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B0D" w:rsidRDefault="00E87B0D" w:rsidP="00E87B0D">
      <w:pPr>
        <w:pStyle w:val="RWMtitle"/>
      </w:pPr>
      <w:r w:rsidRPr="00E87B0D">
        <w:t xml:space="preserve">CEC </w:t>
      </w:r>
      <w:r>
        <w:t xml:space="preserve">Initial </w:t>
      </w:r>
      <w:r w:rsidRPr="00E87B0D">
        <w:t>Preparation Standard</w:t>
      </w:r>
      <w:r w:rsidR="00C83572">
        <w:t>s</w:t>
      </w:r>
      <w:r w:rsidRPr="00E87B0D">
        <w:rPr>
          <w:vertAlign w:val="superscript"/>
        </w:rPr>
        <w:footnoteReference w:id="1"/>
      </w:r>
      <w:r w:rsidRPr="00E87B0D">
        <w:t xml:space="preserve"> Review Rubric</w:t>
      </w:r>
    </w:p>
    <w:p w:rsidR="00B56A35" w:rsidRDefault="00974D76">
      <w:pPr>
        <w:pStyle w:val="Header1"/>
        <w:rPr>
          <w:b w:val="0"/>
          <w:bCs w:val="0"/>
        </w:rPr>
      </w:pPr>
      <w:r w:rsidRPr="00974D76">
        <w:t>CEC Initial Preparation Standard 1</w:t>
      </w:r>
      <w:r w:rsidR="00ED0354" w:rsidRPr="00ED0354">
        <w:tab/>
        <w:t>Learner Development and Individual Learning Differences</w:t>
      </w:r>
    </w:p>
    <w:tbl>
      <w:tblPr>
        <w:tblStyle w:val="TableGrid1"/>
        <w:tblW w:w="12960" w:type="dxa"/>
        <w:jc w:val="center"/>
        <w:tblCellSpacing w:w="21" w:type="dxa"/>
        <w:tblCellMar>
          <w:top w:w="43" w:type="dxa"/>
          <w:left w:w="43" w:type="dxa"/>
          <w:bottom w:w="43" w:type="dxa"/>
          <w:right w:w="43" w:type="dxa"/>
        </w:tblCellMar>
        <w:tblLook w:val="04A0"/>
      </w:tblPr>
      <w:tblGrid>
        <w:gridCol w:w="12960"/>
      </w:tblGrid>
      <w:tr w:rsidR="00E87B0D" w:rsidRPr="00E87B0D" w:rsidTr="00E87B0D">
        <w:trPr>
          <w:tblCellSpacing w:w="21" w:type="dxa"/>
          <w:jc w:val="center"/>
        </w:trPr>
        <w:tc>
          <w:tcPr>
            <w:tcW w:w="11976" w:type="dxa"/>
          </w:tcPr>
          <w:p w:rsidR="00B56A35" w:rsidRDefault="00ED0354" w:rsidP="002563AB">
            <w:pPr>
              <w:ind w:left="715" w:hanging="715"/>
              <w:rPr>
                <w:rFonts w:ascii="Arial" w:hAnsi="Arial" w:cs="Arial"/>
                <w:b/>
                <w:i/>
                <w:sz w:val="22"/>
                <w:szCs w:val="22"/>
              </w:rPr>
            </w:pPr>
            <w:r w:rsidRPr="002563AB">
              <w:rPr>
                <w:rFonts w:ascii="Arial" w:eastAsiaTheme="minorHAnsi" w:hAnsi="Arial" w:cs="Arial"/>
                <w:b/>
                <w:i/>
                <w:sz w:val="22"/>
                <w:szCs w:val="22"/>
              </w:rPr>
              <w:t>1</w:t>
            </w:r>
            <w:r w:rsidRPr="00ED0354">
              <w:rPr>
                <w:b/>
                <w:i/>
                <w:sz w:val="22"/>
                <w:szCs w:val="22"/>
              </w:rPr>
              <w:t>.</w:t>
            </w:r>
            <w:r w:rsidRPr="002563AB">
              <w:rPr>
                <w:rFonts w:ascii="Arial" w:eastAsiaTheme="minorHAnsi" w:hAnsi="Arial" w:cs="Arial"/>
                <w:b/>
                <w:i/>
                <w:sz w:val="22"/>
                <w:szCs w:val="22"/>
              </w:rPr>
              <w:t>0</w:t>
            </w:r>
            <w:r w:rsidRPr="002563AB">
              <w:rPr>
                <w:rFonts w:ascii="Arial" w:eastAsiaTheme="minorHAnsi" w:hAnsi="Arial" w:cs="Arial"/>
                <w:b/>
                <w:i/>
                <w:sz w:val="22"/>
                <w:szCs w:val="22"/>
              </w:rPr>
              <w:tab/>
              <w:t>Beginning special education professionals understand how exceptionalities can interact with development and learning and use this knowledge to provide meaningful and challenging learning experiences for individuals with exceptionalities.</w:t>
            </w:r>
          </w:p>
        </w:tc>
      </w:tr>
    </w:tbl>
    <w:tbl>
      <w:tblPr>
        <w:tblStyle w:val="TableGrid2"/>
        <w:tblW w:w="12960" w:type="dxa"/>
        <w:jc w:val="center"/>
        <w:tblCellSpacing w:w="21" w:type="dxa"/>
        <w:tblCellMar>
          <w:top w:w="43" w:type="dxa"/>
          <w:left w:w="43" w:type="dxa"/>
          <w:bottom w:w="43" w:type="dxa"/>
          <w:right w:w="43" w:type="dxa"/>
        </w:tblCellMar>
        <w:tblLook w:val="04A0"/>
      </w:tblPr>
      <w:tblGrid>
        <w:gridCol w:w="12960"/>
      </w:tblGrid>
      <w:tr w:rsidR="008A5666" w:rsidRPr="00332EE8" w:rsidTr="008A5666">
        <w:trPr>
          <w:tblCellSpacing w:w="21" w:type="dxa"/>
          <w:jc w:val="center"/>
        </w:trPr>
        <w:tc>
          <w:tcPr>
            <w:tcW w:w="11076" w:type="dxa"/>
          </w:tcPr>
          <w:p w:rsidR="008A5666" w:rsidRPr="00066AC1" w:rsidRDefault="00ED0354" w:rsidP="00B56A35">
            <w:pPr>
              <w:tabs>
                <w:tab w:val="left" w:pos="715"/>
              </w:tabs>
              <w:ind w:left="715" w:hanging="715"/>
              <w:rPr>
                <w:rFonts w:ascii="Arial" w:eastAsiaTheme="minorHAnsi" w:hAnsi="Arial" w:cs="Arial"/>
                <w:color w:val="000000" w:themeColor="text1"/>
                <w:sz w:val="22"/>
                <w:szCs w:val="22"/>
              </w:rPr>
            </w:pPr>
            <w:r w:rsidRPr="00066AC1">
              <w:rPr>
                <w:rFonts w:ascii="Arial" w:eastAsiaTheme="minorHAnsi" w:hAnsi="Arial" w:cs="Arial"/>
                <w:color w:val="000000" w:themeColor="text1"/>
                <w:sz w:val="22"/>
                <w:szCs w:val="22"/>
              </w:rPr>
              <w:t>1.1</w:t>
            </w:r>
            <w:r w:rsidRPr="00066AC1">
              <w:rPr>
                <w:rFonts w:ascii="Arial" w:eastAsiaTheme="minorHAnsi" w:hAnsi="Arial" w:cs="Arial"/>
                <w:color w:val="000000" w:themeColor="text1"/>
                <w:sz w:val="22"/>
                <w:szCs w:val="22"/>
              </w:rPr>
              <w:tab/>
              <w:t>Beginning special education professionals understand how language, culture, and family background can influence the learning of individuals with exceptionalities.</w:t>
            </w:r>
          </w:p>
        </w:tc>
      </w:tr>
      <w:tr w:rsidR="008A5666" w:rsidRPr="00332EE8" w:rsidTr="008A5666">
        <w:trPr>
          <w:tblCellSpacing w:w="21" w:type="dxa"/>
          <w:jc w:val="center"/>
        </w:trPr>
        <w:tc>
          <w:tcPr>
            <w:tcW w:w="11076" w:type="dxa"/>
          </w:tcPr>
          <w:p w:rsidR="008A5666" w:rsidRPr="00066AC1" w:rsidRDefault="00ED0354" w:rsidP="00B56A35">
            <w:pPr>
              <w:tabs>
                <w:tab w:val="left" w:pos="715"/>
              </w:tabs>
              <w:ind w:left="715" w:hanging="715"/>
              <w:rPr>
                <w:rFonts w:ascii="Arial" w:eastAsiaTheme="minorHAnsi" w:hAnsi="Arial" w:cs="Arial"/>
                <w:color w:val="000000" w:themeColor="text1"/>
                <w:sz w:val="22"/>
                <w:szCs w:val="22"/>
              </w:rPr>
            </w:pPr>
            <w:r w:rsidRPr="00066AC1">
              <w:rPr>
                <w:rFonts w:ascii="Arial" w:eastAsiaTheme="minorHAnsi" w:hAnsi="Arial" w:cs="Arial"/>
                <w:color w:val="000000" w:themeColor="text1"/>
                <w:sz w:val="22"/>
                <w:szCs w:val="22"/>
              </w:rPr>
              <w:t>1.2</w:t>
            </w:r>
            <w:r w:rsidRPr="00066AC1">
              <w:rPr>
                <w:rFonts w:ascii="Arial" w:eastAsiaTheme="minorHAnsi" w:hAnsi="Arial" w:cs="Arial"/>
                <w:color w:val="000000" w:themeColor="text1"/>
                <w:sz w:val="22"/>
                <w:szCs w:val="22"/>
              </w:rPr>
              <w:tab/>
            </w:r>
            <w:r w:rsidRPr="00332EE8">
              <w:rPr>
                <w:rFonts w:ascii="Arial" w:eastAsiaTheme="minorHAnsi" w:hAnsi="Arial" w:cs="Arial"/>
                <w:color w:val="000000" w:themeColor="text1"/>
                <w:sz w:val="22"/>
                <w:szCs w:val="22"/>
              </w:rPr>
              <w:t>Beginning</w:t>
            </w:r>
            <w:r w:rsidRPr="00066AC1">
              <w:rPr>
                <w:rFonts w:ascii="Arial" w:eastAsiaTheme="minorHAnsi" w:hAnsi="Arial" w:cs="Arial"/>
                <w:color w:val="000000" w:themeColor="text1"/>
                <w:sz w:val="22"/>
                <w:szCs w:val="22"/>
              </w:rPr>
              <w:t xml:space="preserve"> special education professionals use understanding of development and individual differences to respond to the needs of individuals with exceptionalities.</w:t>
            </w:r>
          </w:p>
        </w:tc>
      </w:tr>
    </w:tbl>
    <w:p w:rsidR="008A5666" w:rsidRPr="00E87B0D" w:rsidRDefault="008A5666" w:rsidP="00E87B0D"/>
    <w:tbl>
      <w:tblPr>
        <w:tblStyle w:val="TableGrid"/>
        <w:tblW w:w="12960" w:type="dxa"/>
        <w:jc w:val="center"/>
        <w:tblCellSpacing w:w="21" w:type="dxa"/>
        <w:tblLayout w:type="fixed"/>
        <w:tblCellMar>
          <w:top w:w="43" w:type="dxa"/>
          <w:left w:w="43" w:type="dxa"/>
          <w:bottom w:w="43" w:type="dxa"/>
          <w:right w:w="43" w:type="dxa"/>
        </w:tblCellMar>
        <w:tblLook w:val="04A0"/>
      </w:tblPr>
      <w:tblGrid>
        <w:gridCol w:w="2609"/>
        <w:gridCol w:w="3453"/>
        <w:gridCol w:w="3453"/>
        <w:gridCol w:w="3445"/>
      </w:tblGrid>
      <w:tr w:rsidR="00E87B0D" w:rsidRPr="00E87B0D" w:rsidTr="00AC1602">
        <w:trPr>
          <w:trHeight w:val="345"/>
          <w:tblCellSpacing w:w="21" w:type="dxa"/>
          <w:jc w:val="center"/>
        </w:trPr>
        <w:tc>
          <w:tcPr>
            <w:tcW w:w="2546" w:type="dxa"/>
            <w:shd w:val="clear" w:color="auto" w:fill="BFBFBF" w:themeFill="background1" w:themeFillShade="BF"/>
            <w:vAlign w:val="center"/>
          </w:tcPr>
          <w:p w:rsidR="00E87B0D" w:rsidRPr="00E87B0D" w:rsidRDefault="00E87B0D" w:rsidP="00E87B0D">
            <w:pPr>
              <w:rPr>
                <w:b/>
                <w:bCs/>
              </w:rPr>
            </w:pPr>
            <w:r w:rsidRPr="00E87B0D">
              <w:rPr>
                <w:b/>
                <w:bCs/>
              </w:rPr>
              <w:t xml:space="preserve">Program </w:t>
            </w:r>
            <w:r w:rsidR="00074D3F">
              <w:rPr>
                <w:b/>
                <w:bCs/>
              </w:rPr>
              <w:t>Assessment(s)</w:t>
            </w:r>
          </w:p>
        </w:tc>
        <w:tc>
          <w:tcPr>
            <w:tcW w:w="3411" w:type="dxa"/>
            <w:shd w:val="clear" w:color="auto" w:fill="BFBFBF" w:themeFill="background1" w:themeFillShade="BF"/>
            <w:vAlign w:val="center"/>
          </w:tcPr>
          <w:p w:rsidR="00E87B0D" w:rsidRPr="00E87B0D" w:rsidRDefault="00E87B0D" w:rsidP="00E87B0D">
            <w:pPr>
              <w:rPr>
                <w:b/>
                <w:bCs/>
              </w:rPr>
            </w:pPr>
            <w:r w:rsidRPr="00E87B0D">
              <w:rPr>
                <w:b/>
                <w:bCs/>
              </w:rPr>
              <w:t>NOT MET</w:t>
            </w:r>
          </w:p>
        </w:tc>
        <w:tc>
          <w:tcPr>
            <w:tcW w:w="3411" w:type="dxa"/>
            <w:shd w:val="clear" w:color="auto" w:fill="BFBFBF" w:themeFill="background1" w:themeFillShade="BF"/>
            <w:vAlign w:val="center"/>
          </w:tcPr>
          <w:p w:rsidR="00E87B0D" w:rsidRPr="00E87B0D" w:rsidRDefault="00E87B0D" w:rsidP="00E87B0D">
            <w:pPr>
              <w:rPr>
                <w:b/>
                <w:bCs/>
              </w:rPr>
            </w:pPr>
            <w:r w:rsidRPr="00E87B0D">
              <w:rPr>
                <w:b/>
                <w:bCs/>
              </w:rPr>
              <w:t>MET WITH CONDITIONS</w:t>
            </w:r>
          </w:p>
        </w:tc>
        <w:tc>
          <w:tcPr>
            <w:tcW w:w="3382" w:type="dxa"/>
            <w:shd w:val="clear" w:color="auto" w:fill="BFBFBF" w:themeFill="background1" w:themeFillShade="BF"/>
            <w:vAlign w:val="center"/>
          </w:tcPr>
          <w:p w:rsidR="00E87B0D" w:rsidRPr="00E87B0D" w:rsidRDefault="00E87B0D" w:rsidP="00E87B0D">
            <w:pPr>
              <w:rPr>
                <w:b/>
                <w:bCs/>
              </w:rPr>
            </w:pPr>
            <w:r w:rsidRPr="00E87B0D">
              <w:rPr>
                <w:b/>
                <w:bCs/>
              </w:rPr>
              <w:t>MET</w:t>
            </w:r>
          </w:p>
        </w:tc>
      </w:tr>
      <w:tr w:rsidR="00E87B0D" w:rsidRPr="00E87B0D" w:rsidTr="00AA1E59">
        <w:trPr>
          <w:trHeight w:val="556"/>
          <w:tblCellSpacing w:w="21" w:type="dxa"/>
          <w:jc w:val="center"/>
        </w:trPr>
        <w:tc>
          <w:tcPr>
            <w:tcW w:w="2546" w:type="dxa"/>
            <w:vAlign w:val="center"/>
          </w:tcPr>
          <w:p w:rsidR="00E87B0D" w:rsidRPr="00E87B0D" w:rsidRDefault="00E87B0D" w:rsidP="00AA1E59">
            <w:pPr>
              <w:jc w:val="center"/>
              <w:rPr>
                <w:b/>
                <w:bCs/>
              </w:rPr>
            </w:pPr>
            <w:r w:rsidRPr="00E87B0D">
              <w:rPr>
                <w:b/>
                <w:bCs/>
              </w:rPr>
              <w:t xml:space="preserve">Section 4 </w:t>
            </w:r>
            <w:r w:rsidR="00033E9F">
              <w:rPr>
                <w:b/>
                <w:bCs/>
              </w:rPr>
              <w:t xml:space="preserve">Program </w:t>
            </w:r>
            <w:r w:rsidR="00074D3F">
              <w:rPr>
                <w:b/>
                <w:bCs/>
              </w:rPr>
              <w:t>Assessment(s)</w:t>
            </w:r>
            <w:r w:rsidRPr="00E87B0D">
              <w:rPr>
                <w:b/>
                <w:bCs/>
              </w:rPr>
              <w:t xml:space="preserve"> Components</w:t>
            </w:r>
            <w:r w:rsidRPr="00E87B0D">
              <w:rPr>
                <w:b/>
                <w:bCs/>
                <w:vertAlign w:val="superscript"/>
              </w:rPr>
              <w:footnoteReference w:id="2"/>
            </w:r>
          </w:p>
        </w:tc>
        <w:tc>
          <w:tcPr>
            <w:tcW w:w="3411" w:type="dxa"/>
          </w:tcPr>
          <w:p w:rsidR="00E87B0D" w:rsidRPr="00E87B0D" w:rsidRDefault="00E87B0D" w:rsidP="00E87B0D">
            <w:r w:rsidRPr="00E87B0D">
              <w:t xml:space="preserve">The components of the program </w:t>
            </w:r>
            <w:r w:rsidR="00074D3F">
              <w:t>assessment</w:t>
            </w:r>
            <w:r w:rsidR="002A2BD8">
              <w:t>(s)</w:t>
            </w:r>
            <w:r w:rsidRPr="00E87B0D">
              <w:t xml:space="preserve"> </w:t>
            </w:r>
            <w:r w:rsidR="004A16A9">
              <w:t xml:space="preserve">for this </w:t>
            </w:r>
            <w:r w:rsidR="00D034CD">
              <w:t>CEC Preparation Standard</w:t>
            </w:r>
            <w:r w:rsidRPr="00E87B0D">
              <w:t xml:space="preserve"> are missing, incomplete, or not coordinated with each other</w:t>
            </w:r>
            <w:r w:rsidR="004249B3">
              <w:t>.</w:t>
            </w:r>
          </w:p>
        </w:tc>
        <w:tc>
          <w:tcPr>
            <w:tcW w:w="3411" w:type="dxa"/>
          </w:tcPr>
          <w:p w:rsidR="00E87B0D" w:rsidRPr="00E87B0D" w:rsidRDefault="00E87B0D" w:rsidP="00C57A54">
            <w:r w:rsidRPr="00E87B0D">
              <w:t xml:space="preserve">The narrative descriptions and scoring guides for the program </w:t>
            </w:r>
            <w:r w:rsidR="00074D3F">
              <w:t>assessment</w:t>
            </w:r>
            <w:r w:rsidR="002A2BD8">
              <w:t>(s)</w:t>
            </w:r>
            <w:r w:rsidRPr="00E87B0D">
              <w:t xml:space="preserve"> are present, but incomplete or not coordinated </w:t>
            </w:r>
            <w:r w:rsidR="00D90DB3">
              <w:t>with each other.</w:t>
            </w:r>
          </w:p>
        </w:tc>
        <w:tc>
          <w:tcPr>
            <w:tcW w:w="3382" w:type="dxa"/>
          </w:tcPr>
          <w:p w:rsidR="00E87B0D" w:rsidRPr="00E87B0D" w:rsidRDefault="00E87B0D" w:rsidP="00E87B0D">
            <w:r w:rsidRPr="00E87B0D">
              <w:t xml:space="preserve">The components of the program </w:t>
            </w:r>
            <w:r w:rsidR="00074D3F">
              <w:t>assessment</w:t>
            </w:r>
            <w:r w:rsidR="002A2BD8">
              <w:t>(s)</w:t>
            </w:r>
            <w:r w:rsidRPr="00E87B0D">
              <w:t xml:space="preserve"> are present, complete, and coordinated with each other.</w:t>
            </w:r>
          </w:p>
        </w:tc>
      </w:tr>
      <w:tr w:rsidR="00294E4B" w:rsidRPr="00E87B0D" w:rsidTr="00747715">
        <w:trPr>
          <w:trHeight w:val="4606"/>
          <w:tblCellSpacing w:w="21" w:type="dxa"/>
          <w:jc w:val="center"/>
        </w:trPr>
        <w:tc>
          <w:tcPr>
            <w:tcW w:w="2546" w:type="dxa"/>
            <w:shd w:val="clear" w:color="auto" w:fill="D9D9D9" w:themeFill="background1" w:themeFillShade="D9"/>
            <w:vAlign w:val="center"/>
          </w:tcPr>
          <w:p w:rsidR="00294E4B" w:rsidRPr="00E87B0D" w:rsidRDefault="00294E4B" w:rsidP="00AC1602">
            <w:pPr>
              <w:jc w:val="center"/>
              <w:rPr>
                <w:b/>
                <w:bCs/>
              </w:rPr>
            </w:pPr>
            <w:r>
              <w:rPr>
                <w:b/>
                <w:bCs/>
              </w:rPr>
              <w:lastRenderedPageBreak/>
              <w:t>Program Assessment(s)</w:t>
            </w:r>
            <w:r w:rsidRPr="00E87B0D">
              <w:rPr>
                <w:b/>
                <w:bCs/>
              </w:rPr>
              <w:t xml:space="preserve"> Content</w:t>
            </w:r>
          </w:p>
        </w:tc>
        <w:tc>
          <w:tcPr>
            <w:tcW w:w="3411" w:type="dxa"/>
            <w:shd w:val="clear" w:color="auto" w:fill="D9D9D9" w:themeFill="background1" w:themeFillShade="D9"/>
          </w:tcPr>
          <w:p w:rsidR="00294E4B" w:rsidRDefault="00294E4B" w:rsidP="00494164">
            <w:pPr>
              <w:rPr>
                <w:bCs/>
                <w:iCs/>
              </w:rPr>
            </w:pPr>
            <w:r>
              <w:t>The content of the p</w:t>
            </w:r>
            <w:r w:rsidRPr="00E87B0D">
              <w:t xml:space="preserve">rogram </w:t>
            </w:r>
            <w:r>
              <w:t>assessment(s)</w:t>
            </w:r>
            <w:r w:rsidRPr="00E87B0D">
              <w:t xml:space="preserve"> </w:t>
            </w:r>
            <w:r>
              <w:t>does NOT align</w:t>
            </w:r>
            <w:r w:rsidRPr="00E87B0D">
              <w:t xml:space="preserve"> with and </w:t>
            </w:r>
            <w:r>
              <w:t>measure</w:t>
            </w:r>
            <w:r w:rsidRPr="00E87B0D">
              <w:t xml:space="preserve"> </w:t>
            </w:r>
            <w:r>
              <w:t>candidates’ understanding of</w:t>
            </w:r>
            <w:r w:rsidRPr="00810E70">
              <w:rPr>
                <w:bCs/>
                <w:iCs/>
              </w:rPr>
              <w:t xml:space="preserve"> how exceptionalities can interact with development and learning </w:t>
            </w:r>
            <w:r>
              <w:rPr>
                <w:bCs/>
                <w:iCs/>
              </w:rPr>
              <w:t>as informed by the appropriate specialty set</w:t>
            </w:r>
            <w:r>
              <w:rPr>
                <w:rStyle w:val="FootnoteReference"/>
                <w:bCs/>
                <w:iCs/>
              </w:rPr>
              <w:footnoteReference w:id="3"/>
            </w:r>
          </w:p>
          <w:p w:rsidR="00294E4B" w:rsidRDefault="00294E4B" w:rsidP="00494164">
            <w:pPr>
              <w:rPr>
                <w:bCs/>
                <w:iCs/>
              </w:rPr>
            </w:pPr>
          </w:p>
          <w:p w:rsidR="00294E4B" w:rsidRPr="00AC1602" w:rsidRDefault="00294E4B" w:rsidP="00AC1602">
            <w:pPr>
              <w:rPr>
                <w:bCs/>
                <w:iCs/>
              </w:rPr>
            </w:pPr>
            <w:r>
              <w:rPr>
                <w:bCs/>
                <w:iCs/>
              </w:rPr>
              <w:t xml:space="preserve">AND </w:t>
            </w:r>
          </w:p>
          <w:p w:rsidR="00294E4B" w:rsidRPr="00AC1602" w:rsidRDefault="00294E4B" w:rsidP="00293E01">
            <w:pPr>
              <w:rPr>
                <w:bCs/>
                <w:iCs/>
              </w:rPr>
            </w:pPr>
            <w:r>
              <w:t>The content of the p</w:t>
            </w:r>
            <w:r w:rsidRPr="00E87B0D">
              <w:t xml:space="preserve">rogram </w:t>
            </w:r>
            <w:r>
              <w:t>assessment(s) does NOT</w:t>
            </w:r>
            <w:r w:rsidRPr="00810E70">
              <w:rPr>
                <w:bCs/>
                <w:iCs/>
              </w:rPr>
              <w:t xml:space="preserve"> </w:t>
            </w:r>
            <w:r>
              <w:rPr>
                <w:bCs/>
                <w:iCs/>
              </w:rPr>
              <w:t>measure candidates’ mastery of the skills in using</w:t>
            </w:r>
            <w:r w:rsidRPr="00810E70">
              <w:rPr>
                <w:bCs/>
                <w:iCs/>
              </w:rPr>
              <w:t xml:space="preserve"> this knowledge to provide meaningful and challenging learning experiences for individuals with exceptionalities</w:t>
            </w:r>
            <w:r w:rsidRPr="00E87B0D">
              <w:t>.</w:t>
            </w:r>
          </w:p>
        </w:tc>
        <w:tc>
          <w:tcPr>
            <w:tcW w:w="3411" w:type="dxa"/>
            <w:shd w:val="clear" w:color="auto" w:fill="D9D9D9" w:themeFill="background1" w:themeFillShade="D9"/>
          </w:tcPr>
          <w:p w:rsidR="00294E4B" w:rsidRDefault="00294E4B">
            <w:pPr>
              <w:rPr>
                <w:rFonts w:eastAsia="Malgun Gothic"/>
                <w:bCs/>
                <w:iCs/>
              </w:rPr>
            </w:pPr>
            <w:r>
              <w:t>The content of the p</w:t>
            </w:r>
            <w:r w:rsidRPr="00E87B0D">
              <w:t xml:space="preserve">rogram </w:t>
            </w:r>
            <w:r>
              <w:t>assessment(s)</w:t>
            </w:r>
            <w:r>
              <w:rPr>
                <w:rStyle w:val="FootnoteReference"/>
              </w:rPr>
              <w:footnoteReference w:id="4"/>
            </w:r>
            <w:r>
              <w:t xml:space="preserve"> does not sufficiently measure the </w:t>
            </w:r>
            <w:r w:rsidRPr="00E87B0D">
              <w:t>candidates’</w:t>
            </w:r>
            <w:r>
              <w:t xml:space="preserve"> understanding of</w:t>
            </w:r>
            <w:r w:rsidRPr="00810E70">
              <w:rPr>
                <w:bCs/>
                <w:iCs/>
              </w:rPr>
              <w:t xml:space="preserve"> how exceptionalities can interact with development and learning </w:t>
            </w:r>
            <w:r>
              <w:rPr>
                <w:bCs/>
                <w:iCs/>
              </w:rPr>
              <w:t>as informed by the appropriate specialty set.</w:t>
            </w:r>
          </w:p>
          <w:p w:rsidR="00294E4B" w:rsidRDefault="00294E4B" w:rsidP="00502303">
            <w:pPr>
              <w:rPr>
                <w:bCs/>
                <w:iCs/>
              </w:rPr>
            </w:pPr>
          </w:p>
          <w:p w:rsidR="00294E4B" w:rsidRPr="00AC1602" w:rsidRDefault="00294E4B" w:rsidP="00AC1602">
            <w:pPr>
              <w:rPr>
                <w:bCs/>
                <w:iCs/>
              </w:rPr>
            </w:pPr>
            <w:r>
              <w:rPr>
                <w:bCs/>
                <w:iCs/>
              </w:rPr>
              <w:t>OR</w:t>
            </w:r>
            <w:r w:rsidRPr="00810E70">
              <w:rPr>
                <w:bCs/>
                <w:iCs/>
              </w:rPr>
              <w:t xml:space="preserve"> </w:t>
            </w:r>
          </w:p>
          <w:p w:rsidR="00294E4B" w:rsidRPr="00AC1602" w:rsidRDefault="00294E4B" w:rsidP="00293E01">
            <w:pPr>
              <w:rPr>
                <w:bCs/>
                <w:iCs/>
              </w:rPr>
            </w:pPr>
            <w:r>
              <w:t>The content of the p</w:t>
            </w:r>
            <w:r w:rsidRPr="00E87B0D">
              <w:t xml:space="preserve">rogram </w:t>
            </w:r>
            <w:r>
              <w:t xml:space="preserve">assessment(s) does not sufficiently </w:t>
            </w:r>
            <w:r>
              <w:rPr>
                <w:bCs/>
                <w:iCs/>
              </w:rPr>
              <w:t xml:space="preserve">measure candidates’ mastery of the skills in using </w:t>
            </w:r>
            <w:r w:rsidRPr="00810E70">
              <w:rPr>
                <w:bCs/>
                <w:iCs/>
              </w:rPr>
              <w:t>his knowledge to provide meaningful and challenging learning experiences for individuals with exceptionalities</w:t>
            </w:r>
            <w:r w:rsidRPr="00E87B0D">
              <w:t>.</w:t>
            </w:r>
          </w:p>
        </w:tc>
        <w:tc>
          <w:tcPr>
            <w:tcW w:w="3382" w:type="dxa"/>
            <w:shd w:val="clear" w:color="auto" w:fill="D9D9D9" w:themeFill="background1" w:themeFillShade="D9"/>
          </w:tcPr>
          <w:p w:rsidR="00294E4B" w:rsidRDefault="00294E4B">
            <w:pPr>
              <w:rPr>
                <w:rFonts w:eastAsia="Malgun Gothic"/>
                <w:bCs/>
                <w:iCs/>
              </w:rPr>
            </w:pPr>
            <w:r>
              <w:t>The content of the p</w:t>
            </w:r>
            <w:r w:rsidRPr="00E87B0D">
              <w:t xml:space="preserve">rogram </w:t>
            </w:r>
            <w:r>
              <w:t xml:space="preserve">assessment(s) clearly and </w:t>
            </w:r>
            <w:r w:rsidRPr="00E87B0D">
              <w:t>consistently</w:t>
            </w:r>
            <w:r>
              <w:t xml:space="preserve"> measures a the candidates’ understanding of </w:t>
            </w:r>
            <w:r w:rsidRPr="00810E70">
              <w:rPr>
                <w:bCs/>
                <w:iCs/>
              </w:rPr>
              <w:t xml:space="preserve">how exceptionalities can interact with development and learning </w:t>
            </w:r>
            <w:r>
              <w:rPr>
                <w:bCs/>
                <w:iCs/>
              </w:rPr>
              <w:t>as informed by the appropriate specialty set.</w:t>
            </w:r>
          </w:p>
          <w:p w:rsidR="00294E4B" w:rsidRPr="00AC1602" w:rsidRDefault="00294E4B" w:rsidP="00AC1602">
            <w:pPr>
              <w:rPr>
                <w:bCs/>
                <w:iCs/>
              </w:rPr>
            </w:pPr>
            <w:r>
              <w:rPr>
                <w:bCs/>
                <w:iCs/>
              </w:rPr>
              <w:t>AND</w:t>
            </w:r>
          </w:p>
          <w:p w:rsidR="00294E4B" w:rsidRPr="00AC1602" w:rsidRDefault="00294E4B" w:rsidP="00294E4B">
            <w:pPr>
              <w:rPr>
                <w:bCs/>
                <w:iCs/>
              </w:rPr>
            </w:pPr>
            <w:r>
              <w:t xml:space="preserve"> The content of the program assessment(s) clearly and </w:t>
            </w:r>
            <w:r w:rsidRPr="00E87B0D">
              <w:t>consistently</w:t>
            </w:r>
            <w:r>
              <w:rPr>
                <w:bCs/>
                <w:iCs/>
              </w:rPr>
              <w:t xml:space="preserve"> measures a preponderance of candidates’ mastery of the skills in using </w:t>
            </w:r>
            <w:r w:rsidRPr="00810E70">
              <w:rPr>
                <w:bCs/>
                <w:iCs/>
              </w:rPr>
              <w:t>this knowledge to provide meaningful and challenging learning experiences for individuals with exceptionalities</w:t>
            </w:r>
            <w:r w:rsidRPr="00E87B0D">
              <w:t>.</w:t>
            </w:r>
          </w:p>
        </w:tc>
      </w:tr>
      <w:tr w:rsidR="00E87B0D" w:rsidRPr="00E87B0D" w:rsidTr="00AC1602">
        <w:trPr>
          <w:tblCellSpacing w:w="21" w:type="dxa"/>
          <w:jc w:val="center"/>
        </w:trPr>
        <w:tc>
          <w:tcPr>
            <w:tcW w:w="2546" w:type="dxa"/>
            <w:vMerge w:val="restart"/>
            <w:vAlign w:val="center"/>
          </w:tcPr>
          <w:p w:rsidR="00033E9F" w:rsidRDefault="00033E9F" w:rsidP="00AA1E59">
            <w:pPr>
              <w:jc w:val="center"/>
              <w:rPr>
                <w:b/>
                <w:bCs/>
              </w:rPr>
            </w:pPr>
            <w:r>
              <w:rPr>
                <w:b/>
                <w:bCs/>
              </w:rPr>
              <w:t>Program Assessment(s)</w:t>
            </w:r>
          </w:p>
          <w:p w:rsidR="00E87B0D" w:rsidRPr="00E87B0D" w:rsidRDefault="00E87B0D" w:rsidP="00AA1E59">
            <w:pPr>
              <w:jc w:val="center"/>
              <w:rPr>
                <w:b/>
                <w:bCs/>
              </w:rPr>
            </w:pPr>
            <w:r w:rsidRPr="00E87B0D">
              <w:rPr>
                <w:b/>
                <w:bCs/>
              </w:rPr>
              <w:t>Scoring Guides/</w:t>
            </w:r>
          </w:p>
          <w:p w:rsidR="00E87B0D" w:rsidRPr="00E87B0D" w:rsidRDefault="00E87B0D" w:rsidP="00AA1E59">
            <w:pPr>
              <w:jc w:val="center"/>
              <w:rPr>
                <w:b/>
                <w:bCs/>
              </w:rPr>
            </w:pPr>
            <w:r w:rsidRPr="00E87B0D">
              <w:rPr>
                <w:b/>
                <w:bCs/>
              </w:rPr>
              <w:t>Rubrics</w:t>
            </w:r>
          </w:p>
        </w:tc>
        <w:tc>
          <w:tcPr>
            <w:tcW w:w="3411" w:type="dxa"/>
          </w:tcPr>
          <w:p w:rsidR="00074D3F" w:rsidRDefault="00AE4D7C">
            <w:r>
              <w:t>Scoring</w:t>
            </w:r>
            <w:r w:rsidR="009D2FA1">
              <w:t xml:space="preserve"> guide(s) or </w:t>
            </w:r>
            <w:r w:rsidR="00E87B0D" w:rsidRPr="00E87B0D">
              <w:t>rubric</w:t>
            </w:r>
            <w:r w:rsidR="009D2FA1">
              <w:t>(s)</w:t>
            </w:r>
            <w:r w:rsidR="00E87B0D" w:rsidRPr="00E87B0D">
              <w:t xml:space="preserve"> does not clearly describe performance expectations for each distinct level of candidate mastery in relation to the </w:t>
            </w:r>
            <w:r w:rsidR="00B63F0E">
              <w:t>essential elements within the CEC</w:t>
            </w:r>
            <w:r w:rsidR="00EC31DF">
              <w:t xml:space="preserve"> Preparation Standard</w:t>
            </w:r>
            <w:r w:rsidR="00E87B0D" w:rsidRPr="00E87B0D">
              <w:t>.</w:t>
            </w:r>
          </w:p>
          <w:p w:rsidR="004249B3" w:rsidRDefault="004249B3" w:rsidP="00E87B0D"/>
          <w:p w:rsidR="004249B3" w:rsidRDefault="004249B3" w:rsidP="00E87B0D"/>
          <w:p w:rsidR="00E87B0D" w:rsidRPr="00E87B0D" w:rsidRDefault="00E87B0D" w:rsidP="00E87B0D">
            <w:r w:rsidRPr="00E87B0D">
              <w:t>OR</w:t>
            </w:r>
          </w:p>
        </w:tc>
        <w:tc>
          <w:tcPr>
            <w:tcW w:w="3411" w:type="dxa"/>
          </w:tcPr>
          <w:p w:rsidR="00074D3F" w:rsidRDefault="009D2FA1">
            <w:r>
              <w:t xml:space="preserve">Scoring guide(s) or </w:t>
            </w:r>
            <w:r w:rsidRPr="00E87B0D">
              <w:t>rubric</w:t>
            </w:r>
            <w:r>
              <w:t xml:space="preserve">(s) </w:t>
            </w:r>
            <w:r w:rsidR="00E87B0D" w:rsidRPr="00E87B0D">
              <w:t xml:space="preserve">describes the performance expectations for each distinct level of candidate mastery in relation to the </w:t>
            </w:r>
            <w:r w:rsidR="00B63F0E">
              <w:t>essential elements within the CEC</w:t>
            </w:r>
            <w:r w:rsidR="004A16A9">
              <w:t xml:space="preserve"> Preparation Standard</w:t>
            </w:r>
            <w:r w:rsidR="00E87B0D" w:rsidRPr="00E87B0D">
              <w:t xml:space="preserve"> too broadly or subjectively.</w:t>
            </w:r>
          </w:p>
          <w:p w:rsidR="004249B3" w:rsidRDefault="004249B3" w:rsidP="00E87B0D"/>
          <w:p w:rsidR="00E87B0D" w:rsidRPr="00E87B0D" w:rsidRDefault="00E87B0D" w:rsidP="00E87B0D">
            <w:r w:rsidRPr="00E87B0D">
              <w:t>OR</w:t>
            </w:r>
          </w:p>
        </w:tc>
        <w:tc>
          <w:tcPr>
            <w:tcW w:w="3382" w:type="dxa"/>
          </w:tcPr>
          <w:p w:rsidR="00D321C8" w:rsidRDefault="009D2FA1" w:rsidP="00D321C8">
            <w:r>
              <w:t xml:space="preserve">Scoring guide(s) or </w:t>
            </w:r>
            <w:r w:rsidRPr="00E87B0D">
              <w:t>rubric</w:t>
            </w:r>
            <w:r>
              <w:t>(s)</w:t>
            </w:r>
            <w:r w:rsidR="00E87B0D" w:rsidRPr="00E87B0D">
              <w:t xml:space="preserve"> clearly and consistently describes performance expectations of candidate mastery in relation to the </w:t>
            </w:r>
            <w:r w:rsidR="00B63F0E">
              <w:t>essential elements within the CEC</w:t>
            </w:r>
            <w:r w:rsidR="004A16A9">
              <w:t xml:space="preserve"> Preparation Standard</w:t>
            </w:r>
            <w:r w:rsidR="00E87B0D" w:rsidRPr="00E87B0D">
              <w:t>, allowing objective and unbiased judgments</w:t>
            </w:r>
          </w:p>
          <w:p w:rsidR="00E87B0D" w:rsidRPr="00E87B0D" w:rsidRDefault="00E87B0D" w:rsidP="00E87B0D">
            <w:r w:rsidRPr="00E87B0D">
              <w:t>AND</w:t>
            </w:r>
          </w:p>
        </w:tc>
      </w:tr>
      <w:tr w:rsidR="00E87B0D" w:rsidRPr="00E87B0D" w:rsidTr="00AC1602">
        <w:trPr>
          <w:tblCellSpacing w:w="21" w:type="dxa"/>
          <w:jc w:val="center"/>
        </w:trPr>
        <w:tc>
          <w:tcPr>
            <w:tcW w:w="2546" w:type="dxa"/>
            <w:vMerge/>
            <w:vAlign w:val="center"/>
          </w:tcPr>
          <w:p w:rsidR="00E87B0D" w:rsidRPr="00E87B0D" w:rsidRDefault="00E87B0D" w:rsidP="00E87B0D">
            <w:pPr>
              <w:rPr>
                <w:b/>
                <w:bCs/>
              </w:rPr>
            </w:pPr>
          </w:p>
        </w:tc>
        <w:tc>
          <w:tcPr>
            <w:tcW w:w="3411" w:type="dxa"/>
          </w:tcPr>
          <w:p w:rsidR="00E87B0D" w:rsidRPr="00E87B0D" w:rsidRDefault="004F2787" w:rsidP="00E87B0D">
            <w:r>
              <w:t xml:space="preserve">Scoring guide(s) or </w:t>
            </w:r>
            <w:r w:rsidRPr="00E87B0D">
              <w:t>rubric</w:t>
            </w:r>
            <w:r>
              <w:t>(s)</w:t>
            </w:r>
            <w:r w:rsidR="00E87B0D" w:rsidRPr="00E87B0D">
              <w:t xml:space="preserve"> does not align with the </w:t>
            </w:r>
            <w:r w:rsidR="00B63F0E">
              <w:t>essential elements within the CEC</w:t>
            </w:r>
            <w:r w:rsidR="00EC31DF">
              <w:t xml:space="preserve"> Preparation Standard</w:t>
            </w:r>
            <w:r w:rsidR="00E87B0D" w:rsidRPr="00E87B0D">
              <w:t xml:space="preserve"> as informed by the specialty set</w:t>
            </w:r>
          </w:p>
        </w:tc>
        <w:tc>
          <w:tcPr>
            <w:tcW w:w="3411" w:type="dxa"/>
          </w:tcPr>
          <w:p w:rsidR="00E87B0D" w:rsidRPr="00E87B0D" w:rsidRDefault="004F2787" w:rsidP="00E87B0D">
            <w:r>
              <w:t>Scoring guide(s) or</w:t>
            </w:r>
            <w:r w:rsidR="00D034CD">
              <w:t xml:space="preserve"> rubric(s) aligns inconsistently or incompletely</w:t>
            </w:r>
            <w:r w:rsidR="00D034CD" w:rsidRPr="00E87B0D">
              <w:t xml:space="preserve"> with</w:t>
            </w:r>
            <w:r w:rsidR="00D034CD">
              <w:t xml:space="preserve"> </w:t>
            </w:r>
            <w:r w:rsidR="00E87B0D" w:rsidRPr="00E87B0D">
              <w:t xml:space="preserve">the </w:t>
            </w:r>
            <w:r w:rsidR="00B63F0E">
              <w:t>essential elements within the CEC</w:t>
            </w:r>
            <w:r w:rsidR="00EC31DF">
              <w:t xml:space="preserve"> Preparation Standard</w:t>
            </w:r>
            <w:r w:rsidR="00E87B0D" w:rsidRPr="00E87B0D">
              <w:t xml:space="preserve"> as informed by the specialty set</w:t>
            </w:r>
          </w:p>
        </w:tc>
        <w:tc>
          <w:tcPr>
            <w:tcW w:w="3382" w:type="dxa"/>
          </w:tcPr>
          <w:p w:rsidR="00DB175D" w:rsidRDefault="004F2787">
            <w:r>
              <w:t xml:space="preserve">Scoring guide(s) or </w:t>
            </w:r>
            <w:r w:rsidRPr="00E87B0D">
              <w:t>rubric</w:t>
            </w:r>
            <w:r>
              <w:t xml:space="preserve">(s) </w:t>
            </w:r>
            <w:r w:rsidR="00E87B0D" w:rsidRPr="00E87B0D">
              <w:t xml:space="preserve">aligns with the </w:t>
            </w:r>
            <w:r w:rsidR="00B63F0E">
              <w:t>essential elements within the CEC</w:t>
            </w:r>
            <w:r w:rsidR="004A16A9">
              <w:t xml:space="preserve"> Preparation Standard</w:t>
            </w:r>
            <w:r w:rsidR="00E87B0D" w:rsidRPr="00E87B0D">
              <w:t xml:space="preserve"> as informed by the specialty set</w:t>
            </w:r>
          </w:p>
        </w:tc>
      </w:tr>
      <w:tr w:rsidR="00E87B0D" w:rsidRPr="00E87B0D" w:rsidTr="00AC1602">
        <w:trPr>
          <w:trHeight w:val="979"/>
          <w:tblCellSpacing w:w="21" w:type="dxa"/>
          <w:jc w:val="center"/>
        </w:trPr>
        <w:tc>
          <w:tcPr>
            <w:tcW w:w="2546" w:type="dxa"/>
            <w:vMerge w:val="restart"/>
            <w:shd w:val="clear" w:color="auto" w:fill="D9D9D9" w:themeFill="background1" w:themeFillShade="D9"/>
            <w:vAlign w:val="center"/>
          </w:tcPr>
          <w:p w:rsidR="00E87B0D" w:rsidRPr="00E87B0D" w:rsidRDefault="007B47C1" w:rsidP="00AA1E59">
            <w:pPr>
              <w:jc w:val="center"/>
              <w:rPr>
                <w:b/>
                <w:bCs/>
              </w:rPr>
            </w:pPr>
            <w:r>
              <w:rPr>
                <w:b/>
                <w:bCs/>
              </w:rPr>
              <w:t>Candidates’</w:t>
            </w:r>
            <w:r w:rsidR="00E87B0D" w:rsidRPr="00E87B0D">
              <w:rPr>
                <w:b/>
                <w:bCs/>
              </w:rPr>
              <w:t xml:space="preserve"> Performance Data</w:t>
            </w:r>
          </w:p>
        </w:tc>
        <w:tc>
          <w:tcPr>
            <w:tcW w:w="3411" w:type="dxa"/>
            <w:shd w:val="clear" w:color="auto" w:fill="D9D9D9" w:themeFill="background1" w:themeFillShade="D9"/>
          </w:tcPr>
          <w:p w:rsidR="00E87B0D" w:rsidRDefault="00E87B0D" w:rsidP="00E87B0D">
            <w:r w:rsidRPr="00E87B0D">
              <w:t>The data are not disaggregated by program, application, and, if appropriate by program location</w:t>
            </w:r>
          </w:p>
          <w:p w:rsidR="005510AB" w:rsidRPr="00E87B0D" w:rsidRDefault="005510AB" w:rsidP="00E87B0D"/>
          <w:p w:rsidR="00E87B0D" w:rsidRPr="00E87B0D" w:rsidRDefault="00E87B0D" w:rsidP="00E87B0D">
            <w:r w:rsidRPr="00E87B0D">
              <w:t>OR</w:t>
            </w:r>
            <w:r w:rsidRPr="00E87B0D" w:rsidDel="0016607A">
              <w:t xml:space="preserve"> </w:t>
            </w:r>
          </w:p>
        </w:tc>
        <w:tc>
          <w:tcPr>
            <w:tcW w:w="3411" w:type="dxa"/>
            <w:shd w:val="clear" w:color="auto" w:fill="D9D9D9" w:themeFill="background1" w:themeFillShade="D9"/>
          </w:tcPr>
          <w:p w:rsidR="00E87B0D" w:rsidRPr="00E87B0D" w:rsidRDefault="00E87B0D" w:rsidP="00C57A54">
            <w:r w:rsidRPr="00E87B0D">
              <w:t xml:space="preserve">The data are </w:t>
            </w:r>
            <w:r w:rsidR="00C57A54">
              <w:t xml:space="preserve">missing OR </w:t>
            </w:r>
            <w:r w:rsidRPr="00E87B0D">
              <w:t>only partially disaggregated by program, application, and, if appropriate by program location</w:t>
            </w:r>
          </w:p>
          <w:p w:rsidR="00E87B0D" w:rsidRPr="00E87B0D" w:rsidRDefault="00E87B0D" w:rsidP="00E87B0D">
            <w:r w:rsidRPr="00E87B0D">
              <w:t>OR</w:t>
            </w:r>
          </w:p>
        </w:tc>
        <w:tc>
          <w:tcPr>
            <w:tcW w:w="3382" w:type="dxa"/>
            <w:shd w:val="clear" w:color="auto" w:fill="D9D9D9" w:themeFill="background1" w:themeFillShade="D9"/>
          </w:tcPr>
          <w:p w:rsidR="00E87B0D" w:rsidRPr="00E87B0D" w:rsidRDefault="00E87B0D" w:rsidP="00E87B0D">
            <w:r w:rsidRPr="00E87B0D">
              <w:t>The data are consistently disaggregated by program, application, and, if appropriate by program location</w:t>
            </w:r>
          </w:p>
          <w:p w:rsidR="00E87B0D" w:rsidRPr="00E87B0D" w:rsidRDefault="00E87B0D" w:rsidP="00E87B0D">
            <w:r w:rsidRPr="00E87B0D">
              <w:t>AND</w:t>
            </w:r>
          </w:p>
        </w:tc>
      </w:tr>
      <w:tr w:rsidR="00E87B0D" w:rsidRPr="00E87B0D" w:rsidTr="00AC1602">
        <w:trPr>
          <w:tblCellSpacing w:w="21" w:type="dxa"/>
          <w:jc w:val="center"/>
        </w:trPr>
        <w:tc>
          <w:tcPr>
            <w:tcW w:w="2546" w:type="dxa"/>
            <w:vMerge/>
            <w:shd w:val="clear" w:color="auto" w:fill="D9D9D9" w:themeFill="background1" w:themeFillShade="D9"/>
            <w:vAlign w:val="center"/>
          </w:tcPr>
          <w:p w:rsidR="00E87B0D" w:rsidRPr="00E87B0D" w:rsidRDefault="00E87B0D" w:rsidP="00E87B0D"/>
        </w:tc>
        <w:tc>
          <w:tcPr>
            <w:tcW w:w="3411" w:type="dxa"/>
            <w:shd w:val="clear" w:color="auto" w:fill="D9D9D9" w:themeFill="background1" w:themeFillShade="D9"/>
          </w:tcPr>
          <w:p w:rsidR="00010B42" w:rsidRDefault="00271BAD">
            <w:pPr>
              <w:rPr>
                <w:rFonts w:eastAsia="Malgun Gothic"/>
              </w:rPr>
            </w:pPr>
            <w:r w:rsidRPr="00E87B0D">
              <w:t xml:space="preserve">The data </w:t>
            </w:r>
            <w:r>
              <w:t>is not disaggregated to</w:t>
            </w:r>
            <w:r w:rsidRPr="00E87B0D">
              <w:t xml:space="preserve"> align</w:t>
            </w:r>
            <w:r>
              <w:t xml:space="preserve"> in apparent ways</w:t>
            </w:r>
            <w:r w:rsidRPr="00E87B0D">
              <w:t xml:space="preserve"> to the</w:t>
            </w:r>
            <w:r>
              <w:t xml:space="preserve"> </w:t>
            </w:r>
            <w:r w:rsidR="003213DB">
              <w:t>elements within the</w:t>
            </w:r>
            <w:r w:rsidR="003213DB" w:rsidRPr="00E87B0D">
              <w:t xml:space="preserve"> CEC</w:t>
            </w:r>
            <w:r w:rsidRPr="00E87B0D">
              <w:t xml:space="preserve"> Preparation Standard as informed by the specialty set</w:t>
            </w:r>
          </w:p>
          <w:p w:rsidR="00271BAD" w:rsidRDefault="00271BAD" w:rsidP="00271BAD">
            <w:r>
              <w:t>AND</w:t>
            </w:r>
          </w:p>
          <w:p w:rsidR="00010B42" w:rsidRDefault="00271BAD">
            <w:r>
              <w:t xml:space="preserve">The data is not disaggregated in </w:t>
            </w:r>
            <w:r w:rsidR="00D743A0">
              <w:t>ways that are</w:t>
            </w:r>
            <w:r>
              <w:t xml:space="preserve"> meaningful and </w:t>
            </w:r>
            <w:r w:rsidR="00D90DB3">
              <w:t>useful</w:t>
            </w:r>
            <w:r w:rsidR="00793B7D">
              <w:t xml:space="preserve"> for program improvement</w:t>
            </w:r>
          </w:p>
          <w:p w:rsidR="00793B7D" w:rsidRDefault="00793B7D"/>
          <w:p w:rsidR="005510AB" w:rsidRPr="00E87B0D" w:rsidRDefault="005510AB" w:rsidP="00E87B0D"/>
          <w:p w:rsidR="00E87B0D" w:rsidRPr="00E87B0D" w:rsidRDefault="00E87B0D" w:rsidP="00E87B0D">
            <w:r w:rsidRPr="00E87B0D">
              <w:t>OR</w:t>
            </w:r>
          </w:p>
        </w:tc>
        <w:tc>
          <w:tcPr>
            <w:tcW w:w="3411" w:type="dxa"/>
            <w:shd w:val="clear" w:color="auto" w:fill="D9D9D9" w:themeFill="background1" w:themeFillShade="D9"/>
          </w:tcPr>
          <w:p w:rsidR="00010B42" w:rsidRDefault="00F069FA">
            <w:pPr>
              <w:rPr>
                <w:rFonts w:eastAsia="Malgun Gothic"/>
              </w:rPr>
            </w:pPr>
            <w:r w:rsidRPr="00E87B0D">
              <w:t xml:space="preserve">The data </w:t>
            </w:r>
            <w:r>
              <w:t xml:space="preserve">are </w:t>
            </w:r>
            <w:r w:rsidR="00271BAD">
              <w:t>not sufficiently di</w:t>
            </w:r>
            <w:r>
              <w:t>saggregated to</w:t>
            </w:r>
            <w:r w:rsidRPr="00E87B0D">
              <w:t xml:space="preserve"> align</w:t>
            </w:r>
            <w:r>
              <w:t xml:space="preserve"> in apparent ways</w:t>
            </w:r>
            <w:r w:rsidRPr="00E87B0D">
              <w:t xml:space="preserve"> to the</w:t>
            </w:r>
            <w:r w:rsidR="00271BAD">
              <w:t xml:space="preserve"> </w:t>
            </w:r>
            <w:r w:rsidR="003213DB">
              <w:t>elements within the</w:t>
            </w:r>
            <w:r w:rsidR="003213DB" w:rsidRPr="00E87B0D">
              <w:t xml:space="preserve"> CEC</w:t>
            </w:r>
            <w:r w:rsidRPr="00E87B0D">
              <w:t xml:space="preserve"> Preparation Standard as informed by the specialty set</w:t>
            </w:r>
          </w:p>
          <w:p w:rsidR="00271BAD" w:rsidRDefault="00F069FA" w:rsidP="00F069FA">
            <w:r>
              <w:t>AND</w:t>
            </w:r>
          </w:p>
          <w:p w:rsidR="00793B7D" w:rsidRPr="00D321C8" w:rsidRDefault="00271BAD" w:rsidP="00D321C8">
            <w:r>
              <w:t>T</w:t>
            </w:r>
            <w:r w:rsidR="00F069FA">
              <w:t xml:space="preserve">he data </w:t>
            </w:r>
            <w:r>
              <w:t xml:space="preserve">is not sufficiently </w:t>
            </w:r>
            <w:r w:rsidR="00F069FA">
              <w:t xml:space="preserve">disaggregated in </w:t>
            </w:r>
            <w:r w:rsidR="00D743A0">
              <w:t>ways that are</w:t>
            </w:r>
            <w:r w:rsidR="00F069FA">
              <w:t xml:space="preserve"> meaningful and </w:t>
            </w:r>
            <w:r w:rsidR="00D90DB3">
              <w:t>useful</w:t>
            </w:r>
            <w:r w:rsidR="00793B7D">
              <w:t xml:space="preserve"> for program improvement</w:t>
            </w:r>
          </w:p>
          <w:p w:rsidR="00E87B0D" w:rsidRPr="00E87B0D" w:rsidRDefault="00E87B0D" w:rsidP="00E87B0D">
            <w:r w:rsidRPr="00E87B0D">
              <w:t>OR</w:t>
            </w:r>
          </w:p>
        </w:tc>
        <w:tc>
          <w:tcPr>
            <w:tcW w:w="3382" w:type="dxa"/>
            <w:shd w:val="clear" w:color="auto" w:fill="D9D9D9" w:themeFill="background1" w:themeFillShade="D9"/>
          </w:tcPr>
          <w:p w:rsidR="00010B42" w:rsidRDefault="00E87B0D">
            <w:pPr>
              <w:rPr>
                <w:rFonts w:eastAsia="Malgun Gothic"/>
              </w:rPr>
            </w:pPr>
            <w:r w:rsidRPr="00E87B0D">
              <w:t xml:space="preserve">The data </w:t>
            </w:r>
            <w:r w:rsidR="002A12A6">
              <w:t xml:space="preserve">are </w:t>
            </w:r>
            <w:r w:rsidR="007E750F">
              <w:t>clearly and consistently</w:t>
            </w:r>
            <w:r w:rsidR="00607774">
              <w:t xml:space="preserve"> disaggregated</w:t>
            </w:r>
            <w:r w:rsidR="00FA4A89">
              <w:t xml:space="preserve"> to</w:t>
            </w:r>
            <w:r w:rsidRPr="00E87B0D">
              <w:t xml:space="preserve"> align</w:t>
            </w:r>
            <w:r w:rsidR="00FA4A89">
              <w:t xml:space="preserve"> in apparent ways</w:t>
            </w:r>
            <w:r w:rsidRPr="00E87B0D">
              <w:t xml:space="preserve"> to the</w:t>
            </w:r>
            <w:r w:rsidR="00592B92">
              <w:t xml:space="preserve"> </w:t>
            </w:r>
            <w:r w:rsidR="003213DB">
              <w:t>elements within the</w:t>
            </w:r>
            <w:r w:rsidR="003213DB" w:rsidRPr="00E87B0D">
              <w:t xml:space="preserve"> CEC</w:t>
            </w:r>
            <w:r w:rsidRPr="00E87B0D">
              <w:t xml:space="preserve"> Preparation Standard as informed by the specialty set</w:t>
            </w:r>
          </w:p>
          <w:p w:rsidR="0083668A" w:rsidRDefault="00044720">
            <w:r>
              <w:t>AND</w:t>
            </w:r>
          </w:p>
          <w:p w:rsidR="00010B42" w:rsidRDefault="0083668A" w:rsidP="00D321C8">
            <w:pPr>
              <w:rPr>
                <w:rFonts w:eastAsia="Malgun Gothic"/>
              </w:rPr>
            </w:pPr>
            <w:r>
              <w:t>T</w:t>
            </w:r>
            <w:r w:rsidR="00044720">
              <w:t xml:space="preserve">he data </w:t>
            </w:r>
            <w:r w:rsidR="00271BAD">
              <w:t xml:space="preserve">is </w:t>
            </w:r>
            <w:r w:rsidR="00F069FA">
              <w:t xml:space="preserve">disaggregated in </w:t>
            </w:r>
            <w:r w:rsidR="00D743A0">
              <w:t>ways that are</w:t>
            </w:r>
            <w:r w:rsidR="00044720">
              <w:t xml:space="preserve"> meaningful and </w:t>
            </w:r>
            <w:r w:rsidR="00D90DB3">
              <w:t>useful</w:t>
            </w:r>
            <w:r w:rsidR="00044720">
              <w:t xml:space="preserve"> for program improvement.</w:t>
            </w:r>
          </w:p>
          <w:p w:rsidR="00E87B0D" w:rsidRPr="00E87B0D" w:rsidRDefault="00E87B0D" w:rsidP="00E87B0D">
            <w:r w:rsidRPr="00E87B0D">
              <w:t>AND</w:t>
            </w:r>
          </w:p>
        </w:tc>
      </w:tr>
      <w:tr w:rsidR="00E87B0D" w:rsidRPr="00E87B0D" w:rsidTr="00AC1602">
        <w:trPr>
          <w:tblCellSpacing w:w="21" w:type="dxa"/>
          <w:jc w:val="center"/>
        </w:trPr>
        <w:tc>
          <w:tcPr>
            <w:tcW w:w="2546" w:type="dxa"/>
            <w:vMerge/>
            <w:shd w:val="clear" w:color="auto" w:fill="D9D9D9" w:themeFill="background1" w:themeFillShade="D9"/>
            <w:vAlign w:val="center"/>
          </w:tcPr>
          <w:p w:rsidR="00E87B0D" w:rsidRPr="00E87B0D" w:rsidRDefault="00E87B0D" w:rsidP="00E87B0D"/>
        </w:tc>
        <w:tc>
          <w:tcPr>
            <w:tcW w:w="3411" w:type="dxa"/>
            <w:shd w:val="clear" w:color="auto" w:fill="D9D9D9" w:themeFill="background1" w:themeFillShade="D9"/>
          </w:tcPr>
          <w:p w:rsidR="00E87B0D" w:rsidRPr="00592B92" w:rsidRDefault="00E87B0D" w:rsidP="00592B92">
            <w:pPr>
              <w:rPr>
                <w:b/>
                <w:i/>
              </w:rPr>
            </w:pPr>
            <w:r w:rsidRPr="00E87B0D">
              <w:t xml:space="preserve">Program </w:t>
            </w:r>
            <w:r w:rsidR="00074D3F">
              <w:t>assessment</w:t>
            </w:r>
            <w:r w:rsidR="002A2BD8">
              <w:t>(s)</w:t>
            </w:r>
            <w:r w:rsidRPr="00E87B0D">
              <w:t xml:space="preserve"> performance data do not demonstrate that </w:t>
            </w:r>
            <w:r w:rsidR="007B47C1">
              <w:t>candidates’</w:t>
            </w:r>
            <w:r w:rsidRPr="00E87B0D">
              <w:t xml:space="preserve"> </w:t>
            </w:r>
            <w:r w:rsidR="002C3AFF" w:rsidRPr="002563AB">
              <w:rPr>
                <w:b/>
                <w:i/>
              </w:rPr>
              <w:t xml:space="preserve">understand how exceptionalities can interact with development and learning and </w:t>
            </w:r>
            <w:r w:rsidR="00CD5128">
              <w:rPr>
                <w:bCs/>
                <w:iCs/>
              </w:rPr>
              <w:t xml:space="preserve">candidates’ mastery of the skills in using </w:t>
            </w:r>
            <w:r w:rsidR="002C3AFF" w:rsidRPr="002563AB">
              <w:rPr>
                <w:b/>
                <w:i/>
              </w:rPr>
              <w:t>this knowledge to provide meaningful and challenging learning experiences for individuals with exceptionalities</w:t>
            </w:r>
            <w:r w:rsidR="00592B92">
              <w:rPr>
                <w:b/>
                <w:i/>
              </w:rPr>
              <w:t xml:space="preserve"> </w:t>
            </w:r>
            <w:r w:rsidRPr="00E87B0D">
              <w:t>as informed by the specialty set.</w:t>
            </w:r>
          </w:p>
        </w:tc>
        <w:tc>
          <w:tcPr>
            <w:tcW w:w="3411" w:type="dxa"/>
            <w:shd w:val="clear" w:color="auto" w:fill="D9D9D9" w:themeFill="background1" w:themeFillShade="D9"/>
          </w:tcPr>
          <w:p w:rsidR="00010B42" w:rsidRDefault="00E87B0D">
            <w:pPr>
              <w:rPr>
                <w:rFonts w:eastAsia="Malgun Gothic"/>
              </w:rPr>
            </w:pPr>
            <w:r w:rsidRPr="00E87B0D">
              <w:t xml:space="preserve">Program </w:t>
            </w:r>
            <w:r w:rsidR="00074D3F">
              <w:t>assessment</w:t>
            </w:r>
            <w:r w:rsidR="002A2BD8">
              <w:t>(s)</w:t>
            </w:r>
            <w:r w:rsidRPr="00E87B0D">
              <w:t xml:space="preserve"> performance data is not sufficient to demonstrate </w:t>
            </w:r>
            <w:r w:rsidR="007B47C1">
              <w:t>candidates’</w:t>
            </w:r>
            <w:r w:rsidRPr="00E87B0D">
              <w:t xml:space="preserve"> </w:t>
            </w:r>
            <w:r w:rsidR="002C3AFF" w:rsidRPr="002563AB">
              <w:rPr>
                <w:b/>
                <w:i/>
              </w:rPr>
              <w:t xml:space="preserve">understand how exceptionalities can interact with development and learning and </w:t>
            </w:r>
            <w:r w:rsidR="00CD5128">
              <w:rPr>
                <w:bCs/>
                <w:iCs/>
              </w:rPr>
              <w:t xml:space="preserve">candidates’ mastery of the skills in using </w:t>
            </w:r>
            <w:r w:rsidR="002C3AFF" w:rsidRPr="002563AB">
              <w:rPr>
                <w:b/>
                <w:i/>
              </w:rPr>
              <w:t>this knowledge to provide meaningful and challenging learning experiences for individuals with exceptionalities</w:t>
            </w:r>
            <w:r w:rsidR="00592B92">
              <w:rPr>
                <w:b/>
                <w:i/>
              </w:rPr>
              <w:t xml:space="preserve"> </w:t>
            </w:r>
            <w:r w:rsidRPr="00E87B0D">
              <w:t>as informed by the specialty set.</w:t>
            </w:r>
          </w:p>
        </w:tc>
        <w:tc>
          <w:tcPr>
            <w:tcW w:w="3382" w:type="dxa"/>
            <w:shd w:val="clear" w:color="auto" w:fill="D9D9D9" w:themeFill="background1" w:themeFillShade="D9"/>
          </w:tcPr>
          <w:p w:rsidR="00010B42" w:rsidRDefault="00E87B0D">
            <w:pPr>
              <w:rPr>
                <w:rFonts w:eastAsia="Malgun Gothic"/>
              </w:rPr>
            </w:pPr>
            <w:r w:rsidRPr="00E87B0D">
              <w:t xml:space="preserve">Program </w:t>
            </w:r>
            <w:r w:rsidR="00074D3F">
              <w:t>assessment</w:t>
            </w:r>
            <w:r w:rsidR="002A2BD8">
              <w:t>(s)</w:t>
            </w:r>
            <w:r w:rsidRPr="00E87B0D">
              <w:t xml:space="preserve"> performance data</w:t>
            </w:r>
            <w:r w:rsidRPr="00E87B0D" w:rsidDel="002E6CD8">
              <w:t xml:space="preserve"> </w:t>
            </w:r>
            <w:r w:rsidRPr="00E87B0D">
              <w:t xml:space="preserve">clearly and consistently demonstrate </w:t>
            </w:r>
            <w:r w:rsidR="007B47C1">
              <w:t>candidates’</w:t>
            </w:r>
            <w:r w:rsidRPr="00E87B0D">
              <w:t xml:space="preserve"> </w:t>
            </w:r>
            <w:r w:rsidR="002C3AFF" w:rsidRPr="002563AB">
              <w:rPr>
                <w:b/>
                <w:i/>
              </w:rPr>
              <w:t xml:space="preserve">understand how exceptionalities can interact with development and learning and </w:t>
            </w:r>
            <w:r w:rsidR="00CD5128">
              <w:rPr>
                <w:bCs/>
                <w:iCs/>
              </w:rPr>
              <w:t xml:space="preserve">candidates’ mastery of the skills in using </w:t>
            </w:r>
            <w:r w:rsidR="002C3AFF" w:rsidRPr="002563AB">
              <w:rPr>
                <w:b/>
                <w:i/>
              </w:rPr>
              <w:t>this knowledge to provide meaningful and challenging learning experiences for individuals with exceptionalities</w:t>
            </w:r>
            <w:r w:rsidR="00592B92">
              <w:rPr>
                <w:b/>
                <w:i/>
              </w:rPr>
              <w:t xml:space="preserve"> </w:t>
            </w:r>
            <w:r w:rsidRPr="00E87B0D">
              <w:t>as informed by the specialty set.</w:t>
            </w:r>
          </w:p>
        </w:tc>
      </w:tr>
    </w:tbl>
    <w:p w:rsidR="000474AE" w:rsidRDefault="000474AE"/>
    <w:p w:rsidR="00B56A35" w:rsidRDefault="00ED0354">
      <w:pPr>
        <w:pStyle w:val="Header1"/>
        <w:rPr>
          <w:b w:val="0"/>
          <w:bCs w:val="0"/>
        </w:rPr>
      </w:pPr>
      <w:r w:rsidRPr="00ED0354">
        <w:t>CEC Initial Preparation Standard 2</w:t>
      </w:r>
      <w:r w:rsidRPr="00ED0354">
        <w:tab/>
        <w:t>Learning Environments</w:t>
      </w:r>
    </w:p>
    <w:tbl>
      <w:tblPr>
        <w:tblStyle w:val="TableGrid"/>
        <w:tblW w:w="12960" w:type="dxa"/>
        <w:jc w:val="center"/>
        <w:tblCellSpacing w:w="21" w:type="dxa"/>
        <w:tblCellMar>
          <w:top w:w="43" w:type="dxa"/>
          <w:left w:w="43" w:type="dxa"/>
          <w:bottom w:w="43" w:type="dxa"/>
          <w:right w:w="43" w:type="dxa"/>
        </w:tblCellMar>
        <w:tblLook w:val="04A0"/>
      </w:tblPr>
      <w:tblGrid>
        <w:gridCol w:w="12960"/>
      </w:tblGrid>
      <w:tr w:rsidR="00F011F9" w:rsidRPr="00F011F9" w:rsidTr="00B56A35">
        <w:trPr>
          <w:tblCellSpacing w:w="21" w:type="dxa"/>
          <w:jc w:val="center"/>
        </w:trPr>
        <w:tc>
          <w:tcPr>
            <w:tcW w:w="12876" w:type="dxa"/>
          </w:tcPr>
          <w:p w:rsidR="00F011F9" w:rsidRPr="00F011F9" w:rsidRDefault="00F011F9" w:rsidP="002563AB">
            <w:pPr>
              <w:ind w:left="715" w:hanging="715"/>
              <w:rPr>
                <w:b/>
                <w:i/>
              </w:rPr>
            </w:pPr>
            <w:r w:rsidRPr="00F011F9">
              <w:rPr>
                <w:b/>
                <w:i/>
              </w:rPr>
              <w:t>2.0</w:t>
            </w:r>
            <w:r w:rsidRPr="00F011F9">
              <w:rPr>
                <w:b/>
                <w:i/>
              </w:rPr>
              <w:tab/>
            </w:r>
            <w:r w:rsidRPr="002563AB">
              <w:rPr>
                <w:b/>
                <w:i/>
              </w:rPr>
              <w:t>Beginning</w:t>
            </w:r>
            <w:r w:rsidRPr="00F011F9">
              <w:rPr>
                <w:b/>
                <w:i/>
              </w:rPr>
              <w:t xml:space="preserve"> special education professionals create safe, inclusive, culturally responsive learning environments so that individuals with exceptionalities become active and effective learners and develop emotional well-being, positive social interactions, and self-determination.</w:t>
            </w:r>
          </w:p>
        </w:tc>
      </w:tr>
      <w:tr w:rsidR="008A5666" w:rsidRPr="00A22085" w:rsidTr="00B56A35">
        <w:tblPrEx>
          <w:tblCellMar>
            <w:right w:w="108" w:type="dxa"/>
          </w:tblCellMar>
        </w:tblPrEx>
        <w:trPr>
          <w:tblCellSpacing w:w="21" w:type="dxa"/>
          <w:jc w:val="center"/>
        </w:trPr>
        <w:tc>
          <w:tcPr>
            <w:tcW w:w="12876" w:type="dxa"/>
          </w:tcPr>
          <w:p w:rsidR="008A5666" w:rsidRPr="00A22085" w:rsidRDefault="008A5666" w:rsidP="00B56A35">
            <w:pPr>
              <w:tabs>
                <w:tab w:val="left" w:pos="715"/>
              </w:tabs>
              <w:ind w:left="715" w:hanging="715"/>
              <w:rPr>
                <w:color w:val="000000" w:themeColor="text1"/>
              </w:rPr>
            </w:pPr>
            <w:r w:rsidRPr="00A22085">
              <w:rPr>
                <w:color w:val="000000" w:themeColor="text1"/>
              </w:rPr>
              <w:t>2.1</w:t>
            </w:r>
            <w:r w:rsidRPr="00A22085">
              <w:rPr>
                <w:color w:val="000000" w:themeColor="text1"/>
              </w:rPr>
              <w:tab/>
            </w:r>
            <w:r w:rsidRPr="00066AC1">
              <w:rPr>
                <w:color w:val="000000" w:themeColor="text1"/>
              </w:rPr>
              <w:t>Beginning</w:t>
            </w:r>
            <w:r w:rsidRPr="00A22085">
              <w:rPr>
                <w:color w:val="000000" w:themeColor="text1"/>
              </w:rPr>
              <w:t xml:space="preserve"> special education professionals through collaboration with general educators and other colleagues create safe, inclusive, culturally responsive learning environments to engage individuals with exceptionalities in meaningful learning activities and social interactions.</w:t>
            </w:r>
          </w:p>
        </w:tc>
      </w:tr>
      <w:tr w:rsidR="008A5666" w:rsidRPr="00272C22" w:rsidTr="00B56A35">
        <w:tblPrEx>
          <w:tblCellMar>
            <w:right w:w="108" w:type="dxa"/>
          </w:tblCellMar>
        </w:tblPrEx>
        <w:trPr>
          <w:tblCellSpacing w:w="21" w:type="dxa"/>
          <w:jc w:val="center"/>
        </w:trPr>
        <w:tc>
          <w:tcPr>
            <w:tcW w:w="12876" w:type="dxa"/>
          </w:tcPr>
          <w:p w:rsidR="008A5666" w:rsidRPr="00A22085" w:rsidRDefault="008A5666" w:rsidP="00B56A35">
            <w:pPr>
              <w:tabs>
                <w:tab w:val="left" w:pos="715"/>
              </w:tabs>
              <w:ind w:left="715" w:hanging="715"/>
              <w:rPr>
                <w:color w:val="000000" w:themeColor="text1"/>
              </w:rPr>
            </w:pPr>
            <w:r w:rsidRPr="00A22085">
              <w:rPr>
                <w:color w:val="000000" w:themeColor="text1"/>
              </w:rPr>
              <w:t>2.2</w:t>
            </w:r>
            <w:r w:rsidRPr="00A22085">
              <w:rPr>
                <w:color w:val="000000" w:themeColor="text1"/>
              </w:rPr>
              <w:tab/>
              <w:t>Beginning special education professionals use motivational and instructional interventions to teach individuals with exceptionalities how to adapt to different environments.</w:t>
            </w:r>
          </w:p>
        </w:tc>
      </w:tr>
      <w:tr w:rsidR="008A5666" w:rsidRPr="00272C22" w:rsidTr="00B56A35">
        <w:tblPrEx>
          <w:tblCellMar>
            <w:right w:w="108" w:type="dxa"/>
          </w:tblCellMar>
        </w:tblPrEx>
        <w:trPr>
          <w:tblCellSpacing w:w="21" w:type="dxa"/>
          <w:jc w:val="center"/>
        </w:trPr>
        <w:tc>
          <w:tcPr>
            <w:tcW w:w="12876" w:type="dxa"/>
          </w:tcPr>
          <w:p w:rsidR="008A5666" w:rsidRPr="00A22085" w:rsidRDefault="008A5666" w:rsidP="00B56A35">
            <w:pPr>
              <w:tabs>
                <w:tab w:val="left" w:pos="715"/>
              </w:tabs>
              <w:ind w:left="715" w:hanging="715"/>
              <w:rPr>
                <w:color w:val="000000" w:themeColor="text1"/>
              </w:rPr>
            </w:pPr>
            <w:r w:rsidRPr="00A22085">
              <w:rPr>
                <w:color w:val="000000" w:themeColor="text1"/>
              </w:rPr>
              <w:t>2.3</w:t>
            </w:r>
            <w:r w:rsidRPr="00A22085">
              <w:rPr>
                <w:color w:val="000000" w:themeColor="text1"/>
              </w:rPr>
              <w:tab/>
              <w:t>Beginning special education professionals know how to intervene safely and appropriately with individuals with exceptionalities in crisis.</w:t>
            </w:r>
            <w:r w:rsidRPr="00A22085">
              <w:rPr>
                <w:color w:val="000000" w:themeColor="text1"/>
              </w:rPr>
              <w:tab/>
            </w:r>
          </w:p>
        </w:tc>
      </w:tr>
    </w:tbl>
    <w:p w:rsidR="008A5666" w:rsidRDefault="008A5666"/>
    <w:tbl>
      <w:tblPr>
        <w:tblStyle w:val="TableGrid"/>
        <w:tblW w:w="12960" w:type="dxa"/>
        <w:jc w:val="center"/>
        <w:tblCellSpacing w:w="21" w:type="dxa"/>
        <w:tblLayout w:type="fixed"/>
        <w:tblCellMar>
          <w:top w:w="43" w:type="dxa"/>
          <w:left w:w="43" w:type="dxa"/>
          <w:bottom w:w="43" w:type="dxa"/>
          <w:right w:w="43" w:type="dxa"/>
        </w:tblCellMar>
        <w:tblLook w:val="04A0"/>
      </w:tblPr>
      <w:tblGrid>
        <w:gridCol w:w="2609"/>
        <w:gridCol w:w="3453"/>
        <w:gridCol w:w="3453"/>
        <w:gridCol w:w="3445"/>
      </w:tblGrid>
      <w:tr w:rsidR="00E87B0D" w:rsidRPr="00E87B0D" w:rsidTr="004F2787">
        <w:trPr>
          <w:trHeight w:val="345"/>
          <w:tblCellSpacing w:w="21" w:type="dxa"/>
          <w:jc w:val="center"/>
        </w:trPr>
        <w:tc>
          <w:tcPr>
            <w:tcW w:w="2546" w:type="dxa"/>
            <w:shd w:val="clear" w:color="auto" w:fill="BFBFBF" w:themeFill="background1" w:themeFillShade="BF"/>
            <w:vAlign w:val="center"/>
          </w:tcPr>
          <w:p w:rsidR="00E87B0D" w:rsidRPr="00E87B0D" w:rsidRDefault="00E87B0D" w:rsidP="00293E01">
            <w:pPr>
              <w:rPr>
                <w:b/>
                <w:bCs/>
              </w:rPr>
            </w:pPr>
            <w:r w:rsidRPr="00E87B0D">
              <w:rPr>
                <w:b/>
                <w:bCs/>
              </w:rPr>
              <w:t xml:space="preserve">Program </w:t>
            </w:r>
            <w:r w:rsidR="00074D3F">
              <w:rPr>
                <w:b/>
                <w:bCs/>
              </w:rPr>
              <w:t>Assessment(s)</w:t>
            </w:r>
          </w:p>
        </w:tc>
        <w:tc>
          <w:tcPr>
            <w:tcW w:w="3411" w:type="dxa"/>
            <w:shd w:val="clear" w:color="auto" w:fill="BFBFBF" w:themeFill="background1" w:themeFillShade="BF"/>
            <w:vAlign w:val="center"/>
          </w:tcPr>
          <w:p w:rsidR="00E87B0D" w:rsidRPr="00E87B0D" w:rsidRDefault="00E87B0D" w:rsidP="00293E01">
            <w:pPr>
              <w:rPr>
                <w:b/>
                <w:bCs/>
              </w:rPr>
            </w:pPr>
            <w:r w:rsidRPr="00E87B0D">
              <w:rPr>
                <w:b/>
                <w:bCs/>
              </w:rPr>
              <w:t>NOT MET</w:t>
            </w:r>
          </w:p>
        </w:tc>
        <w:tc>
          <w:tcPr>
            <w:tcW w:w="3411" w:type="dxa"/>
            <w:shd w:val="clear" w:color="auto" w:fill="BFBFBF" w:themeFill="background1" w:themeFillShade="BF"/>
            <w:vAlign w:val="center"/>
          </w:tcPr>
          <w:p w:rsidR="00E87B0D" w:rsidRPr="00E87B0D" w:rsidRDefault="00E87B0D" w:rsidP="00293E01">
            <w:pPr>
              <w:rPr>
                <w:b/>
                <w:bCs/>
              </w:rPr>
            </w:pPr>
            <w:r w:rsidRPr="00E87B0D">
              <w:rPr>
                <w:b/>
                <w:bCs/>
              </w:rPr>
              <w:t>MET WITH CONDITIONS</w:t>
            </w:r>
          </w:p>
        </w:tc>
        <w:tc>
          <w:tcPr>
            <w:tcW w:w="3382" w:type="dxa"/>
            <w:shd w:val="clear" w:color="auto" w:fill="BFBFBF" w:themeFill="background1" w:themeFillShade="BF"/>
            <w:vAlign w:val="center"/>
          </w:tcPr>
          <w:p w:rsidR="00E87B0D" w:rsidRPr="00E87B0D" w:rsidRDefault="00E87B0D" w:rsidP="00293E01">
            <w:pPr>
              <w:rPr>
                <w:b/>
                <w:bCs/>
              </w:rPr>
            </w:pPr>
            <w:r w:rsidRPr="00E87B0D">
              <w:rPr>
                <w:b/>
                <w:bCs/>
              </w:rPr>
              <w:t>MET</w:t>
            </w:r>
          </w:p>
        </w:tc>
      </w:tr>
      <w:tr w:rsidR="00E87B0D" w:rsidRPr="00E87B0D" w:rsidTr="004F2787">
        <w:trPr>
          <w:trHeight w:val="556"/>
          <w:tblCellSpacing w:w="21" w:type="dxa"/>
          <w:jc w:val="center"/>
        </w:trPr>
        <w:tc>
          <w:tcPr>
            <w:tcW w:w="2546" w:type="dxa"/>
            <w:vAlign w:val="center"/>
          </w:tcPr>
          <w:p w:rsidR="00E87B0D" w:rsidRPr="00E87B0D" w:rsidRDefault="00E87B0D" w:rsidP="00AA1E59">
            <w:pPr>
              <w:jc w:val="center"/>
              <w:rPr>
                <w:b/>
                <w:bCs/>
              </w:rPr>
            </w:pPr>
            <w:r w:rsidRPr="00E87B0D">
              <w:rPr>
                <w:b/>
                <w:bCs/>
              </w:rPr>
              <w:t>Section 4</w:t>
            </w:r>
            <w:r w:rsidR="00D034CD">
              <w:rPr>
                <w:b/>
                <w:bCs/>
              </w:rPr>
              <w:t xml:space="preserve"> </w:t>
            </w:r>
            <w:r w:rsidR="00033E9F">
              <w:rPr>
                <w:b/>
                <w:bCs/>
              </w:rPr>
              <w:t xml:space="preserve">Program </w:t>
            </w:r>
            <w:r w:rsidR="00074D3F">
              <w:rPr>
                <w:b/>
                <w:bCs/>
              </w:rPr>
              <w:t>Assessment(s)</w:t>
            </w:r>
            <w:r w:rsidRPr="00E87B0D">
              <w:rPr>
                <w:b/>
                <w:bCs/>
              </w:rPr>
              <w:t xml:space="preserve"> Components</w:t>
            </w:r>
            <w:r w:rsidRPr="00AA1E59">
              <w:rPr>
                <w:b/>
                <w:bCs/>
              </w:rPr>
              <w:footnoteReference w:id="5"/>
            </w:r>
          </w:p>
        </w:tc>
        <w:tc>
          <w:tcPr>
            <w:tcW w:w="3411" w:type="dxa"/>
          </w:tcPr>
          <w:p w:rsidR="00E87B0D" w:rsidRPr="00E87B0D" w:rsidRDefault="00E87B0D" w:rsidP="00293E01">
            <w:r w:rsidRPr="00E87B0D">
              <w:t xml:space="preserve">The components of the program </w:t>
            </w:r>
            <w:r w:rsidR="00074D3F">
              <w:t>assessment</w:t>
            </w:r>
            <w:r w:rsidR="002A2BD8">
              <w:t>(s)</w:t>
            </w:r>
            <w:r w:rsidRPr="00E87B0D">
              <w:t xml:space="preserve"> for this </w:t>
            </w:r>
            <w:r w:rsidR="004A16A9">
              <w:t>CEC Preparation Standard</w:t>
            </w:r>
            <w:r w:rsidRPr="00E87B0D">
              <w:t xml:space="preserve"> are missing, incomplete, or not coordinated with each other</w:t>
            </w:r>
          </w:p>
        </w:tc>
        <w:tc>
          <w:tcPr>
            <w:tcW w:w="3411" w:type="dxa"/>
          </w:tcPr>
          <w:p w:rsidR="00E87B0D" w:rsidRPr="00E87B0D" w:rsidRDefault="00E87B0D" w:rsidP="00BC3E52">
            <w:r w:rsidRPr="00E87B0D">
              <w:t xml:space="preserve">The narrative descriptions and scoring guides for the program </w:t>
            </w:r>
            <w:r w:rsidR="00074D3F">
              <w:t>assessment</w:t>
            </w:r>
            <w:r w:rsidR="002A2BD8">
              <w:t>(s)</w:t>
            </w:r>
            <w:r w:rsidRPr="00E87B0D">
              <w:t xml:space="preserve"> are present, but incomplete or not coordinated </w:t>
            </w:r>
            <w:r w:rsidR="00D90DB3">
              <w:t>with each other.</w:t>
            </w:r>
          </w:p>
        </w:tc>
        <w:tc>
          <w:tcPr>
            <w:tcW w:w="3382" w:type="dxa"/>
          </w:tcPr>
          <w:p w:rsidR="00E87B0D" w:rsidRPr="00E87B0D" w:rsidRDefault="00E87B0D" w:rsidP="00293E01">
            <w:r w:rsidRPr="00E87B0D">
              <w:t xml:space="preserve">The components of the program </w:t>
            </w:r>
            <w:r w:rsidR="00074D3F">
              <w:t>assessment</w:t>
            </w:r>
            <w:r w:rsidR="002A2BD8">
              <w:t>(s)</w:t>
            </w:r>
            <w:r w:rsidRPr="00E87B0D">
              <w:t xml:space="preserve"> are present, complete, and coordinated with each other.</w:t>
            </w:r>
          </w:p>
        </w:tc>
      </w:tr>
      <w:tr w:rsidR="00E87B0D" w:rsidRPr="00E87B0D" w:rsidTr="004F2787">
        <w:trPr>
          <w:tblCellSpacing w:w="21" w:type="dxa"/>
          <w:jc w:val="center"/>
        </w:trPr>
        <w:tc>
          <w:tcPr>
            <w:tcW w:w="2546" w:type="dxa"/>
            <w:shd w:val="clear" w:color="auto" w:fill="D9D9D9" w:themeFill="background1" w:themeFillShade="D9"/>
            <w:vAlign w:val="center"/>
          </w:tcPr>
          <w:p w:rsidR="00E87B0D" w:rsidRPr="00E87B0D" w:rsidRDefault="00033E9F" w:rsidP="00AA1E59">
            <w:pPr>
              <w:jc w:val="center"/>
              <w:rPr>
                <w:b/>
                <w:bCs/>
              </w:rPr>
            </w:pPr>
            <w:r>
              <w:rPr>
                <w:b/>
                <w:bCs/>
              </w:rPr>
              <w:t xml:space="preserve"> Program </w:t>
            </w:r>
            <w:r w:rsidR="00074D3F">
              <w:rPr>
                <w:b/>
                <w:bCs/>
              </w:rPr>
              <w:t>Assessment(s)</w:t>
            </w:r>
            <w:r w:rsidR="00E87B0D" w:rsidRPr="00E87B0D">
              <w:rPr>
                <w:b/>
                <w:bCs/>
              </w:rPr>
              <w:t xml:space="preserve"> Content</w:t>
            </w:r>
          </w:p>
        </w:tc>
        <w:tc>
          <w:tcPr>
            <w:tcW w:w="3411" w:type="dxa"/>
            <w:shd w:val="clear" w:color="auto" w:fill="D9D9D9" w:themeFill="background1" w:themeFillShade="D9"/>
          </w:tcPr>
          <w:p w:rsidR="00010B42" w:rsidRDefault="00E87B0D" w:rsidP="00CD5128">
            <w:pPr>
              <w:rPr>
                <w:rFonts w:eastAsia="Malgun Gothic"/>
              </w:rPr>
            </w:pPr>
            <w:r w:rsidRPr="00E87B0D">
              <w:t xml:space="preserve">The content of the program </w:t>
            </w:r>
            <w:r w:rsidR="00074D3F">
              <w:t>assessment</w:t>
            </w:r>
            <w:r w:rsidR="002A2BD8">
              <w:t>(s)</w:t>
            </w:r>
            <w:r w:rsidRPr="00E87B0D">
              <w:t xml:space="preserve"> does not align with or does not appropriately </w:t>
            </w:r>
            <w:r w:rsidR="00D034CD">
              <w:t xml:space="preserve">measure </w:t>
            </w:r>
            <w:r w:rsidR="00747715" w:rsidRPr="00E87B0D">
              <w:t>the</w:t>
            </w:r>
            <w:r w:rsidRPr="00E87B0D">
              <w:t xml:space="preserve"> </w:t>
            </w:r>
            <w:r w:rsidR="007C1A0E">
              <w:t>c</w:t>
            </w:r>
            <w:r w:rsidR="007C1A0E" w:rsidRPr="00EC31DF">
              <w:t>andidates’ skills to create a safe and culturally responsive learning environment</w:t>
            </w:r>
            <w:r w:rsidR="00592B92">
              <w:t xml:space="preserve"> </w:t>
            </w:r>
            <w:r w:rsidRPr="00E87B0D">
              <w:t>as informed by the specialty set for the area(s) of preparation.</w:t>
            </w:r>
          </w:p>
        </w:tc>
        <w:tc>
          <w:tcPr>
            <w:tcW w:w="3411" w:type="dxa"/>
            <w:shd w:val="clear" w:color="auto" w:fill="D9D9D9" w:themeFill="background1" w:themeFillShade="D9"/>
          </w:tcPr>
          <w:p w:rsidR="00010B42" w:rsidRDefault="00B75397" w:rsidP="00CD5128">
            <w:pPr>
              <w:rPr>
                <w:rFonts w:eastAsia="Malgun Gothic"/>
              </w:rPr>
            </w:pPr>
            <w:r>
              <w:t>The content of the p</w:t>
            </w:r>
            <w:r w:rsidRPr="00E87B0D">
              <w:t xml:space="preserve">rogram </w:t>
            </w:r>
            <w:r>
              <w:t xml:space="preserve">assessment(s) does not sufficiently </w:t>
            </w:r>
            <w:r>
              <w:rPr>
                <w:bCs/>
                <w:iCs/>
              </w:rPr>
              <w:t>measure</w:t>
            </w:r>
            <w:r w:rsidR="007C1A0E">
              <w:t xml:space="preserve"> c</w:t>
            </w:r>
            <w:r w:rsidR="007C1A0E" w:rsidRPr="00EC31DF">
              <w:t>andidates’ skills to create a safe and culturally responsive learning environment</w:t>
            </w:r>
            <w:r w:rsidR="00592B92">
              <w:t xml:space="preserve"> </w:t>
            </w:r>
            <w:r w:rsidR="00E87B0D" w:rsidRPr="00E87B0D">
              <w:t>as informed by the specialty set for the area(s) of preparation.</w:t>
            </w:r>
          </w:p>
        </w:tc>
        <w:tc>
          <w:tcPr>
            <w:tcW w:w="3382" w:type="dxa"/>
            <w:shd w:val="clear" w:color="auto" w:fill="D9D9D9" w:themeFill="background1" w:themeFillShade="D9"/>
          </w:tcPr>
          <w:p w:rsidR="00010B42" w:rsidRDefault="00A0061C" w:rsidP="00CD5128">
            <w:pPr>
              <w:rPr>
                <w:rFonts w:eastAsia="Malgun Gothic"/>
                <w:bCs/>
                <w:iCs/>
              </w:rPr>
            </w:pPr>
            <w:r>
              <w:t>The content of the p</w:t>
            </w:r>
            <w:r w:rsidRPr="00E87B0D">
              <w:t xml:space="preserve">rogram </w:t>
            </w:r>
            <w:r>
              <w:t xml:space="preserve">assessment(s) clearly and </w:t>
            </w:r>
            <w:r w:rsidRPr="00E87B0D">
              <w:t>consistently</w:t>
            </w:r>
            <w:r>
              <w:t xml:space="preserve"> measures </w:t>
            </w:r>
            <w:r w:rsidR="00747715">
              <w:t>the</w:t>
            </w:r>
            <w:r>
              <w:t xml:space="preserve"> </w:t>
            </w:r>
            <w:r w:rsidR="00EC31DF">
              <w:t>c</w:t>
            </w:r>
            <w:r w:rsidR="00EC31DF" w:rsidRPr="00EC31DF">
              <w:t>andidates’ skills to create a safe and culturally responsive learning environment</w:t>
            </w:r>
            <w:r w:rsidR="00CD5128">
              <w:t xml:space="preserve"> as </w:t>
            </w:r>
            <w:r w:rsidR="00E87B0D" w:rsidRPr="00E87B0D">
              <w:t>informed by the specialty set for the area(s) of preparation.</w:t>
            </w:r>
          </w:p>
        </w:tc>
      </w:tr>
      <w:tr w:rsidR="004F2787" w:rsidRPr="00E87B0D" w:rsidTr="004F2787">
        <w:trPr>
          <w:tblCellSpacing w:w="21" w:type="dxa"/>
          <w:jc w:val="center"/>
        </w:trPr>
        <w:tc>
          <w:tcPr>
            <w:tcW w:w="2546" w:type="dxa"/>
            <w:vMerge w:val="restart"/>
            <w:vAlign w:val="center"/>
          </w:tcPr>
          <w:p w:rsidR="004F2787" w:rsidRPr="00E87B0D" w:rsidRDefault="004F2787" w:rsidP="00AA1E59">
            <w:pPr>
              <w:jc w:val="center"/>
              <w:rPr>
                <w:b/>
                <w:bCs/>
              </w:rPr>
            </w:pPr>
            <w:r w:rsidRPr="00E87B0D">
              <w:rPr>
                <w:b/>
                <w:bCs/>
              </w:rPr>
              <w:t>Scoring Guides/</w:t>
            </w:r>
          </w:p>
          <w:p w:rsidR="004F2787" w:rsidRPr="00E87B0D" w:rsidRDefault="004F2787" w:rsidP="00AA1E59">
            <w:pPr>
              <w:jc w:val="center"/>
              <w:rPr>
                <w:b/>
                <w:bCs/>
              </w:rPr>
            </w:pPr>
            <w:r w:rsidRPr="00E87B0D">
              <w:rPr>
                <w:b/>
                <w:bCs/>
              </w:rPr>
              <w:t>Rubrics</w:t>
            </w:r>
          </w:p>
        </w:tc>
        <w:tc>
          <w:tcPr>
            <w:tcW w:w="3411" w:type="dxa"/>
          </w:tcPr>
          <w:p w:rsidR="00B56A35" w:rsidRDefault="004F2787">
            <w:pPr>
              <w:rPr>
                <w:rFonts w:eastAsia="Malgun Gothic"/>
              </w:rPr>
            </w:pPr>
            <w:r>
              <w:t xml:space="preserve">Scoring guide(s) or </w:t>
            </w:r>
            <w:r w:rsidRPr="00E87B0D">
              <w:t>rubric</w:t>
            </w:r>
            <w:r>
              <w:t>(s)</w:t>
            </w:r>
            <w:r w:rsidRPr="00E87B0D">
              <w:t xml:space="preserve"> or guide does not clearly describe performance expectations for each distinct level of candidate mastery in relation to the </w:t>
            </w:r>
            <w:r w:rsidR="00B63F0E">
              <w:t>essential elements within the CEC</w:t>
            </w:r>
            <w:r w:rsidR="00EC31DF">
              <w:t xml:space="preserve"> Preparation S</w:t>
            </w:r>
            <w:r w:rsidR="005510AB">
              <w:t>tandard</w:t>
            </w:r>
          </w:p>
          <w:p w:rsidR="004F2787" w:rsidRPr="00E87B0D" w:rsidRDefault="004F2787" w:rsidP="00074D3F"/>
          <w:p w:rsidR="004D4167" w:rsidRDefault="004F2787">
            <w:r w:rsidRPr="00E87B0D">
              <w:t>OR</w:t>
            </w:r>
            <w:r w:rsidR="004D4167">
              <w:t xml:space="preserve"> </w:t>
            </w:r>
          </w:p>
        </w:tc>
        <w:tc>
          <w:tcPr>
            <w:tcW w:w="3411" w:type="dxa"/>
          </w:tcPr>
          <w:p w:rsidR="005510AB" w:rsidRPr="00E87B0D" w:rsidRDefault="004F2787" w:rsidP="00D321C8">
            <w:r>
              <w:t xml:space="preserve">Scoring guide(s) or </w:t>
            </w:r>
            <w:r w:rsidRPr="00E87B0D">
              <w:t>rubric</w:t>
            </w:r>
            <w:r>
              <w:t xml:space="preserve">(s) </w:t>
            </w:r>
            <w:r w:rsidRPr="00E87B0D">
              <w:t xml:space="preserve">describes the performance expectations for each distinct level of candidate mastery in relation to the </w:t>
            </w:r>
            <w:r w:rsidR="00B63F0E">
              <w:t>essential elements within the CEC</w:t>
            </w:r>
            <w:r w:rsidR="004A16A9">
              <w:t xml:space="preserve"> Preparation Standard</w:t>
            </w:r>
            <w:r w:rsidR="005510AB">
              <w:t xml:space="preserve"> too broadly or subjectively</w:t>
            </w:r>
          </w:p>
          <w:p w:rsidR="004F2787" w:rsidRPr="00E87B0D" w:rsidRDefault="004F2787" w:rsidP="00793B7D">
            <w:r w:rsidRPr="00E87B0D">
              <w:t>OR</w:t>
            </w:r>
          </w:p>
        </w:tc>
        <w:tc>
          <w:tcPr>
            <w:tcW w:w="3382" w:type="dxa"/>
          </w:tcPr>
          <w:p w:rsidR="004F2787" w:rsidRDefault="004F2787" w:rsidP="00074D3F">
            <w:r>
              <w:t xml:space="preserve">Scoring guide(s) or </w:t>
            </w:r>
            <w:r w:rsidRPr="00E87B0D">
              <w:t>rubric</w:t>
            </w:r>
            <w:r>
              <w:t>(s)</w:t>
            </w:r>
            <w:r w:rsidRPr="00E87B0D">
              <w:t xml:space="preserve"> clearly and consistently describes performance expectations of candidate mastery in relation to the</w:t>
            </w:r>
            <w:r w:rsidR="00D034CD">
              <w:t xml:space="preserve"> </w:t>
            </w:r>
            <w:r w:rsidR="004A16A9">
              <w:t>CEC Preparation Standard</w:t>
            </w:r>
            <w:r w:rsidRPr="00E87B0D">
              <w:t>, allowing objective and unbiased judgments</w:t>
            </w:r>
          </w:p>
          <w:p w:rsidR="004F2787" w:rsidRPr="00E87B0D" w:rsidRDefault="004F2787" w:rsidP="00293E01">
            <w:r w:rsidRPr="00E87B0D">
              <w:t>AND</w:t>
            </w:r>
          </w:p>
        </w:tc>
      </w:tr>
      <w:tr w:rsidR="004F2787" w:rsidRPr="00E87B0D" w:rsidTr="004F2787">
        <w:trPr>
          <w:tblCellSpacing w:w="21" w:type="dxa"/>
          <w:jc w:val="center"/>
        </w:trPr>
        <w:tc>
          <w:tcPr>
            <w:tcW w:w="2546" w:type="dxa"/>
            <w:vMerge/>
            <w:vAlign w:val="center"/>
          </w:tcPr>
          <w:p w:rsidR="004F2787" w:rsidRPr="00E87B0D" w:rsidRDefault="004F2787" w:rsidP="00293E01">
            <w:pPr>
              <w:rPr>
                <w:b/>
                <w:bCs/>
              </w:rPr>
            </w:pPr>
          </w:p>
        </w:tc>
        <w:tc>
          <w:tcPr>
            <w:tcW w:w="3411" w:type="dxa"/>
          </w:tcPr>
          <w:p w:rsidR="004D4167" w:rsidRDefault="004F2787">
            <w:r>
              <w:t xml:space="preserve">Scoring guide(s) or </w:t>
            </w:r>
            <w:r w:rsidRPr="00E87B0D">
              <w:t>rubric</w:t>
            </w:r>
            <w:r>
              <w:t>(s)</w:t>
            </w:r>
            <w:r w:rsidRPr="00E87B0D">
              <w:t xml:space="preserve"> does not align with the </w:t>
            </w:r>
            <w:r w:rsidR="00B63F0E">
              <w:t>essential elements within the CEC</w:t>
            </w:r>
            <w:r w:rsidR="00EC31DF">
              <w:t xml:space="preserve"> Preparation</w:t>
            </w:r>
            <w:r w:rsidRPr="00E87B0D">
              <w:t xml:space="preserve"> Standard as informed by the specialty set</w:t>
            </w:r>
            <w:r w:rsidR="00F17B3F">
              <w:t>.</w:t>
            </w:r>
            <w:r w:rsidR="004D4167">
              <w:t xml:space="preserve"> </w:t>
            </w:r>
          </w:p>
        </w:tc>
        <w:tc>
          <w:tcPr>
            <w:tcW w:w="3411" w:type="dxa"/>
          </w:tcPr>
          <w:p w:rsidR="004F2787" w:rsidRPr="00E87B0D" w:rsidRDefault="004F2787" w:rsidP="00293E01">
            <w:r>
              <w:t>Scoring guide(s) or</w:t>
            </w:r>
            <w:r w:rsidR="00D034CD">
              <w:t xml:space="preserve"> rubric(s) aligns inconsistently or incompletely with</w:t>
            </w:r>
            <w:r w:rsidR="00F17B3F">
              <w:t xml:space="preserve"> </w:t>
            </w:r>
            <w:r w:rsidRPr="00E87B0D">
              <w:t xml:space="preserve">the </w:t>
            </w:r>
            <w:r w:rsidR="00B63F0E">
              <w:t>essential elements within the CEC</w:t>
            </w:r>
            <w:r w:rsidR="00EC31DF">
              <w:t xml:space="preserve"> Preparation Standard</w:t>
            </w:r>
            <w:r w:rsidRPr="00E87B0D">
              <w:t xml:space="preserve"> as informed by the specialty set</w:t>
            </w:r>
            <w:r w:rsidR="00F17B3F">
              <w:t>.</w:t>
            </w:r>
            <w:r w:rsidR="004D4167">
              <w:t xml:space="preserve"> </w:t>
            </w:r>
          </w:p>
        </w:tc>
        <w:tc>
          <w:tcPr>
            <w:tcW w:w="3382" w:type="dxa"/>
          </w:tcPr>
          <w:p w:rsidR="004F2787" w:rsidRPr="00E87B0D" w:rsidRDefault="004F2787" w:rsidP="00293E01">
            <w:r>
              <w:t xml:space="preserve">Scoring guide(s) or </w:t>
            </w:r>
            <w:r w:rsidRPr="00E87B0D">
              <w:t>rubric</w:t>
            </w:r>
            <w:r>
              <w:t xml:space="preserve">(s) </w:t>
            </w:r>
            <w:r w:rsidRPr="00E87B0D">
              <w:t xml:space="preserve">aligns with the </w:t>
            </w:r>
            <w:r w:rsidR="004A16A9">
              <w:t>CEC Preparation Standard</w:t>
            </w:r>
            <w:r w:rsidRPr="00E87B0D">
              <w:t xml:space="preserve"> as informed by the specialty set</w:t>
            </w:r>
            <w:r w:rsidR="00F17B3F">
              <w:t>.</w:t>
            </w:r>
            <w:r w:rsidR="004D4167">
              <w:t xml:space="preserve"> </w:t>
            </w:r>
          </w:p>
        </w:tc>
      </w:tr>
      <w:tr w:rsidR="00E87B0D" w:rsidRPr="00E87B0D" w:rsidTr="004F2787">
        <w:trPr>
          <w:trHeight w:val="979"/>
          <w:tblCellSpacing w:w="21" w:type="dxa"/>
          <w:jc w:val="center"/>
        </w:trPr>
        <w:tc>
          <w:tcPr>
            <w:tcW w:w="2546" w:type="dxa"/>
            <w:vMerge w:val="restart"/>
            <w:shd w:val="clear" w:color="auto" w:fill="D9D9D9" w:themeFill="background1" w:themeFillShade="D9"/>
            <w:vAlign w:val="center"/>
          </w:tcPr>
          <w:p w:rsidR="00E87B0D" w:rsidRPr="00E87B0D" w:rsidRDefault="007B47C1" w:rsidP="00AA1E59">
            <w:pPr>
              <w:jc w:val="center"/>
              <w:rPr>
                <w:b/>
                <w:bCs/>
              </w:rPr>
            </w:pPr>
            <w:r>
              <w:rPr>
                <w:b/>
                <w:bCs/>
              </w:rPr>
              <w:t>Candidates’</w:t>
            </w:r>
            <w:r w:rsidR="00EC31DF">
              <w:rPr>
                <w:b/>
                <w:bCs/>
              </w:rPr>
              <w:t xml:space="preserve"> </w:t>
            </w:r>
            <w:r w:rsidR="00E87B0D" w:rsidRPr="00E87B0D">
              <w:rPr>
                <w:b/>
                <w:bCs/>
              </w:rPr>
              <w:t>Performance Data</w:t>
            </w:r>
          </w:p>
        </w:tc>
        <w:tc>
          <w:tcPr>
            <w:tcW w:w="3411" w:type="dxa"/>
            <w:shd w:val="clear" w:color="auto" w:fill="D9D9D9" w:themeFill="background1" w:themeFillShade="D9"/>
          </w:tcPr>
          <w:p w:rsidR="00E87B0D" w:rsidRDefault="00E87B0D" w:rsidP="00293E01">
            <w:r w:rsidRPr="00E87B0D">
              <w:t>The data are not disaggregated by program, application, and, if appropriate by program location</w:t>
            </w:r>
          </w:p>
          <w:p w:rsidR="005510AB" w:rsidRPr="00E87B0D" w:rsidRDefault="005510AB" w:rsidP="00293E01"/>
          <w:p w:rsidR="00E87B0D" w:rsidRPr="00E87B0D" w:rsidRDefault="00E87B0D" w:rsidP="00293E01">
            <w:r w:rsidRPr="00E87B0D">
              <w:t>OR</w:t>
            </w:r>
            <w:r w:rsidRPr="00E87B0D" w:rsidDel="0016607A">
              <w:t xml:space="preserve"> </w:t>
            </w:r>
          </w:p>
        </w:tc>
        <w:tc>
          <w:tcPr>
            <w:tcW w:w="3411" w:type="dxa"/>
            <w:shd w:val="clear" w:color="auto" w:fill="D9D9D9" w:themeFill="background1" w:themeFillShade="D9"/>
          </w:tcPr>
          <w:p w:rsidR="00E87B0D" w:rsidRPr="00E87B0D" w:rsidRDefault="00C57A54" w:rsidP="00293E01">
            <w:r w:rsidRPr="00E87B0D">
              <w:t xml:space="preserve">The data are </w:t>
            </w:r>
            <w:r>
              <w:t xml:space="preserve">missing OR </w:t>
            </w:r>
            <w:r w:rsidRPr="00E87B0D">
              <w:t xml:space="preserve">only partially disaggregated by program, application, and, if appropriate by program location </w:t>
            </w:r>
            <w:r w:rsidR="00E87B0D" w:rsidRPr="00E87B0D">
              <w:t>OR</w:t>
            </w:r>
          </w:p>
        </w:tc>
        <w:tc>
          <w:tcPr>
            <w:tcW w:w="3382" w:type="dxa"/>
            <w:shd w:val="clear" w:color="auto" w:fill="D9D9D9" w:themeFill="background1" w:themeFillShade="D9"/>
          </w:tcPr>
          <w:p w:rsidR="00E87B0D" w:rsidRPr="00E87B0D" w:rsidRDefault="00E87B0D" w:rsidP="00293E01">
            <w:r w:rsidRPr="00E87B0D">
              <w:t xml:space="preserve">The data are </w:t>
            </w:r>
            <w:r w:rsidR="007E750F">
              <w:t>clearly and consistently</w:t>
            </w:r>
            <w:r w:rsidRPr="00E87B0D">
              <w:t xml:space="preserve"> disaggregated by program, application, and, if appropriate by program location</w:t>
            </w:r>
          </w:p>
          <w:p w:rsidR="00E87B0D" w:rsidRPr="00E87B0D" w:rsidRDefault="00E87B0D" w:rsidP="00293E01">
            <w:r w:rsidRPr="00E87B0D">
              <w:t>AND</w:t>
            </w:r>
          </w:p>
        </w:tc>
      </w:tr>
      <w:tr w:rsidR="00271BAD" w:rsidRPr="00E87B0D" w:rsidTr="004F2787">
        <w:trPr>
          <w:tblCellSpacing w:w="21" w:type="dxa"/>
          <w:jc w:val="center"/>
        </w:trPr>
        <w:tc>
          <w:tcPr>
            <w:tcW w:w="2546" w:type="dxa"/>
            <w:vMerge/>
            <w:shd w:val="clear" w:color="auto" w:fill="D9D9D9" w:themeFill="background1" w:themeFillShade="D9"/>
            <w:vAlign w:val="center"/>
          </w:tcPr>
          <w:p w:rsidR="00271BAD" w:rsidRPr="00E87B0D" w:rsidRDefault="00271BAD" w:rsidP="00293E01"/>
        </w:tc>
        <w:tc>
          <w:tcPr>
            <w:tcW w:w="3411" w:type="dxa"/>
            <w:shd w:val="clear" w:color="auto" w:fill="D9D9D9" w:themeFill="background1" w:themeFillShade="D9"/>
          </w:tcPr>
          <w:p w:rsidR="00271BAD" w:rsidRPr="00E87B0D" w:rsidRDefault="00271BAD" w:rsidP="00010B42">
            <w:r w:rsidRPr="00E87B0D">
              <w:t xml:space="preserve">The data </w:t>
            </w:r>
            <w:r>
              <w:t>is not disaggregated to</w:t>
            </w:r>
            <w:r w:rsidRPr="00E87B0D">
              <w:t xml:space="preserve"> align</w:t>
            </w:r>
            <w:r>
              <w:t xml:space="preserve"> in apparent ways</w:t>
            </w:r>
            <w:r w:rsidRPr="00E87B0D">
              <w:t xml:space="preserve"> to the</w:t>
            </w:r>
            <w:r>
              <w:t xml:space="preserve"> </w:t>
            </w:r>
            <w:r w:rsidR="003213DB">
              <w:t>elements within the</w:t>
            </w:r>
            <w:r w:rsidR="003213DB" w:rsidRPr="00E87B0D">
              <w:t xml:space="preserve"> CEC</w:t>
            </w:r>
            <w:r w:rsidRPr="00E87B0D">
              <w:t xml:space="preserve"> Preparation Standard as informed by the specialty set</w:t>
            </w:r>
          </w:p>
          <w:p w:rsidR="00271BAD" w:rsidRDefault="00271BAD" w:rsidP="00010B42">
            <w:r>
              <w:t>AND</w:t>
            </w:r>
          </w:p>
          <w:p w:rsidR="00271BAD" w:rsidRDefault="00271BAD" w:rsidP="00D321C8">
            <w:r>
              <w:t xml:space="preserve">The data is not disaggregated in </w:t>
            </w:r>
            <w:r w:rsidR="00D743A0">
              <w:t>ways that are</w:t>
            </w:r>
            <w:r>
              <w:t xml:space="preserve"> meaningful and </w:t>
            </w:r>
            <w:r w:rsidR="00D90DB3">
              <w:t>useful</w:t>
            </w:r>
            <w:r>
              <w:t xml:space="preserve"> for program improvement.</w:t>
            </w:r>
          </w:p>
          <w:p w:rsidR="00271BAD" w:rsidRPr="00E87B0D" w:rsidRDefault="00271BAD" w:rsidP="00010B42"/>
          <w:p w:rsidR="00271BAD" w:rsidRPr="00E87B0D" w:rsidRDefault="00271BAD" w:rsidP="00293E01">
            <w:r w:rsidRPr="00E87B0D">
              <w:t>OR</w:t>
            </w:r>
          </w:p>
        </w:tc>
        <w:tc>
          <w:tcPr>
            <w:tcW w:w="3411" w:type="dxa"/>
            <w:shd w:val="clear" w:color="auto" w:fill="D9D9D9" w:themeFill="background1" w:themeFillShade="D9"/>
          </w:tcPr>
          <w:p w:rsidR="00271BAD" w:rsidRPr="00E87B0D" w:rsidRDefault="00271BAD" w:rsidP="00010B42">
            <w:r w:rsidRPr="00E87B0D">
              <w:t xml:space="preserve">The data </w:t>
            </w:r>
            <w:r>
              <w:t>are not sufficiently disaggregated to</w:t>
            </w:r>
            <w:r w:rsidRPr="00E87B0D">
              <w:t xml:space="preserve"> align</w:t>
            </w:r>
            <w:r>
              <w:t xml:space="preserve"> in apparent ways</w:t>
            </w:r>
            <w:r w:rsidRPr="00E87B0D">
              <w:t xml:space="preserve"> to the</w:t>
            </w:r>
            <w:r>
              <w:t xml:space="preserve"> </w:t>
            </w:r>
            <w:r w:rsidR="003213DB">
              <w:t>elements within the</w:t>
            </w:r>
            <w:r w:rsidR="003213DB" w:rsidRPr="00E87B0D">
              <w:t xml:space="preserve"> CEC</w:t>
            </w:r>
            <w:r w:rsidRPr="00E87B0D">
              <w:t xml:space="preserve"> Preparation Standard as informed by the specialty set</w:t>
            </w:r>
          </w:p>
          <w:p w:rsidR="00271BAD" w:rsidRDefault="00271BAD" w:rsidP="00010B42">
            <w:r>
              <w:t>AND</w:t>
            </w:r>
          </w:p>
          <w:p w:rsidR="00793B7D" w:rsidRDefault="00271BAD" w:rsidP="00D321C8">
            <w:r>
              <w:t xml:space="preserve">The data is not sufficiently disaggregated in </w:t>
            </w:r>
            <w:r w:rsidR="00D743A0">
              <w:t>ways that are</w:t>
            </w:r>
            <w:r>
              <w:t xml:space="preserve"> meaningful and </w:t>
            </w:r>
            <w:r w:rsidR="00D90DB3">
              <w:t>useful</w:t>
            </w:r>
            <w:r w:rsidR="00793B7D">
              <w:t xml:space="preserve"> for program improvement</w:t>
            </w:r>
          </w:p>
          <w:p w:rsidR="00271BAD" w:rsidRPr="00E87B0D" w:rsidRDefault="00271BAD" w:rsidP="00293E01">
            <w:r w:rsidRPr="00E87B0D">
              <w:t>OR</w:t>
            </w:r>
          </w:p>
        </w:tc>
        <w:tc>
          <w:tcPr>
            <w:tcW w:w="3382" w:type="dxa"/>
            <w:shd w:val="clear" w:color="auto" w:fill="D9D9D9" w:themeFill="background1" w:themeFillShade="D9"/>
          </w:tcPr>
          <w:p w:rsidR="00271BAD" w:rsidRPr="00E87B0D" w:rsidRDefault="00271BAD" w:rsidP="00010B42">
            <w:r w:rsidRPr="00E87B0D">
              <w:t xml:space="preserve">The data </w:t>
            </w:r>
            <w:r>
              <w:t>are clearly and consistently disaggregated to</w:t>
            </w:r>
            <w:r w:rsidRPr="00E87B0D">
              <w:t xml:space="preserve"> align</w:t>
            </w:r>
            <w:r>
              <w:t xml:space="preserve"> in apparent ways</w:t>
            </w:r>
            <w:r w:rsidRPr="00E87B0D">
              <w:t xml:space="preserve"> to </w:t>
            </w:r>
            <w:r w:rsidR="00592B92" w:rsidRPr="00E87B0D">
              <w:t>the</w:t>
            </w:r>
            <w:r w:rsidR="00592B92">
              <w:t xml:space="preserve"> </w:t>
            </w:r>
            <w:r w:rsidR="003213DB">
              <w:t>elements within the</w:t>
            </w:r>
            <w:r w:rsidRPr="00E87B0D">
              <w:t xml:space="preserve"> </w:t>
            </w:r>
            <w:r>
              <w:t xml:space="preserve"> </w:t>
            </w:r>
            <w:r w:rsidRPr="00E87B0D">
              <w:t>CEC Preparation Standard as informed by the specialty set</w:t>
            </w:r>
          </w:p>
          <w:p w:rsidR="0083668A" w:rsidRDefault="00271BAD" w:rsidP="00010B42">
            <w:r>
              <w:t>AND</w:t>
            </w:r>
          </w:p>
          <w:p w:rsidR="00271BAD" w:rsidRPr="00E87B0D" w:rsidRDefault="0083668A" w:rsidP="00793B7D">
            <w:r>
              <w:t>T</w:t>
            </w:r>
            <w:r w:rsidR="00271BAD">
              <w:t xml:space="preserve">he data is disaggregated in </w:t>
            </w:r>
            <w:r w:rsidR="00D743A0">
              <w:t>ways that are</w:t>
            </w:r>
            <w:r w:rsidR="00271BAD">
              <w:t xml:space="preserve"> meaningful and </w:t>
            </w:r>
            <w:r w:rsidR="00D90DB3">
              <w:t>useful</w:t>
            </w:r>
            <w:r w:rsidR="00271BAD">
              <w:t xml:space="preserve"> for program improvement.</w:t>
            </w:r>
          </w:p>
          <w:p w:rsidR="00271BAD" w:rsidRPr="00E87B0D" w:rsidRDefault="00271BAD" w:rsidP="00293E01">
            <w:r w:rsidRPr="00E87B0D">
              <w:t>AND</w:t>
            </w:r>
          </w:p>
        </w:tc>
      </w:tr>
      <w:tr w:rsidR="00E87B0D" w:rsidRPr="00E87B0D" w:rsidTr="004F2787">
        <w:trPr>
          <w:tblCellSpacing w:w="21" w:type="dxa"/>
          <w:jc w:val="center"/>
        </w:trPr>
        <w:tc>
          <w:tcPr>
            <w:tcW w:w="2546" w:type="dxa"/>
            <w:vMerge/>
            <w:shd w:val="clear" w:color="auto" w:fill="D9D9D9" w:themeFill="background1" w:themeFillShade="D9"/>
            <w:vAlign w:val="center"/>
          </w:tcPr>
          <w:p w:rsidR="00E87B0D" w:rsidRPr="00E87B0D" w:rsidRDefault="00E87B0D" w:rsidP="00293E01"/>
        </w:tc>
        <w:tc>
          <w:tcPr>
            <w:tcW w:w="3411" w:type="dxa"/>
            <w:shd w:val="clear" w:color="auto" w:fill="D9D9D9" w:themeFill="background1" w:themeFillShade="D9"/>
          </w:tcPr>
          <w:p w:rsidR="00E87B0D" w:rsidRPr="00E87B0D" w:rsidRDefault="00E87B0D" w:rsidP="00CD5128">
            <w:r w:rsidRPr="00E87B0D">
              <w:t xml:space="preserve">Program </w:t>
            </w:r>
            <w:r w:rsidR="00074D3F">
              <w:t>assessment</w:t>
            </w:r>
            <w:r w:rsidR="002A2BD8">
              <w:t>(s)</w:t>
            </w:r>
            <w:r w:rsidRPr="00E87B0D">
              <w:t xml:space="preserve"> performance data do not demonstrate that </w:t>
            </w:r>
            <w:r w:rsidR="007B47C1">
              <w:t>candidates’</w:t>
            </w:r>
            <w:r w:rsidRPr="00E87B0D">
              <w:t xml:space="preserve"> master </w:t>
            </w:r>
            <w:r w:rsidR="00747715" w:rsidRPr="00E87B0D">
              <w:t>the</w:t>
            </w:r>
            <w:r w:rsidR="00010B42">
              <w:t xml:space="preserve"> </w:t>
            </w:r>
            <w:r w:rsidR="00010B42" w:rsidRPr="00EC31DF">
              <w:t>skills to create a safe and culturally responsive learning environment</w:t>
            </w:r>
            <w:r w:rsidR="00CD5128">
              <w:t xml:space="preserve"> as</w:t>
            </w:r>
            <w:r w:rsidR="00010B42" w:rsidRPr="00EC31DF">
              <w:rPr>
                <w:bCs/>
                <w:iCs/>
              </w:rPr>
              <w:t xml:space="preserve"> </w:t>
            </w:r>
            <w:r w:rsidR="00010B42" w:rsidRPr="00E87B0D">
              <w:t>informed by the specialty set for the area(s) of preparation.</w:t>
            </w:r>
          </w:p>
        </w:tc>
        <w:tc>
          <w:tcPr>
            <w:tcW w:w="3411" w:type="dxa"/>
            <w:shd w:val="clear" w:color="auto" w:fill="D9D9D9" w:themeFill="background1" w:themeFillShade="D9"/>
          </w:tcPr>
          <w:p w:rsidR="00E87B0D" w:rsidRPr="00E87B0D" w:rsidRDefault="00E87B0D" w:rsidP="00CD5128">
            <w:r w:rsidRPr="00E87B0D">
              <w:t xml:space="preserve">Program </w:t>
            </w:r>
            <w:r w:rsidR="00074D3F">
              <w:t>assessment</w:t>
            </w:r>
            <w:r w:rsidR="002A2BD8">
              <w:t>(s)</w:t>
            </w:r>
            <w:r w:rsidRPr="00E87B0D">
              <w:t xml:space="preserve"> performance data is not sufficient to demonstrate </w:t>
            </w:r>
            <w:r w:rsidR="007B47C1">
              <w:t>candidates’</w:t>
            </w:r>
            <w:r w:rsidRPr="00E87B0D">
              <w:t xml:space="preserve"> master </w:t>
            </w:r>
            <w:r w:rsidR="00747715" w:rsidRPr="00E87B0D">
              <w:t>the</w:t>
            </w:r>
            <w:r w:rsidR="00010B42">
              <w:t xml:space="preserve"> </w:t>
            </w:r>
            <w:r w:rsidR="00010B42" w:rsidRPr="00EC31DF">
              <w:t>skills to create a safe and culturally responsive learning environment</w:t>
            </w:r>
            <w:r w:rsidR="00CD5128">
              <w:t xml:space="preserve"> </w:t>
            </w:r>
            <w:r w:rsidR="00747715">
              <w:t xml:space="preserve">as </w:t>
            </w:r>
            <w:r w:rsidR="00747715" w:rsidRPr="00EC31DF">
              <w:rPr>
                <w:bCs/>
                <w:iCs/>
              </w:rPr>
              <w:t>informed</w:t>
            </w:r>
            <w:r w:rsidR="00010B42" w:rsidRPr="00E87B0D">
              <w:t xml:space="preserve"> by the specialty set for the area(s) of preparation.</w:t>
            </w:r>
          </w:p>
        </w:tc>
        <w:tc>
          <w:tcPr>
            <w:tcW w:w="3382" w:type="dxa"/>
            <w:shd w:val="clear" w:color="auto" w:fill="D9D9D9" w:themeFill="background1" w:themeFillShade="D9"/>
          </w:tcPr>
          <w:p w:rsidR="00E87B0D" w:rsidRPr="00E87B0D" w:rsidRDefault="00E87B0D">
            <w:pPr>
              <w:rPr>
                <w:rFonts w:eastAsia="Malgun Gothic"/>
              </w:rPr>
            </w:pPr>
            <w:r w:rsidRPr="00E87B0D">
              <w:t xml:space="preserve">Program </w:t>
            </w:r>
            <w:r w:rsidR="00074D3F">
              <w:t>assessment</w:t>
            </w:r>
            <w:r w:rsidR="002A2BD8">
              <w:t>(s)</w:t>
            </w:r>
            <w:r w:rsidRPr="00E87B0D">
              <w:t xml:space="preserve"> performance data</w:t>
            </w:r>
            <w:r w:rsidRPr="00E87B0D" w:rsidDel="002E6CD8">
              <w:t xml:space="preserve"> </w:t>
            </w:r>
            <w:r w:rsidRPr="00E87B0D">
              <w:t xml:space="preserve">clearly and consistently demonstrate </w:t>
            </w:r>
            <w:r w:rsidR="007B47C1">
              <w:t>candidates’</w:t>
            </w:r>
            <w:r w:rsidRPr="00E87B0D">
              <w:t xml:space="preserve"> master </w:t>
            </w:r>
            <w:r w:rsidR="00747715" w:rsidRPr="00E87B0D">
              <w:t>the</w:t>
            </w:r>
            <w:r w:rsidR="00010B42">
              <w:t xml:space="preserve"> </w:t>
            </w:r>
            <w:r w:rsidR="00010B42" w:rsidRPr="00EC31DF">
              <w:t>skills to create a safe and culturally responsive learning environment</w:t>
            </w:r>
            <w:r w:rsidR="00747715" w:rsidRPr="00EC31DF">
              <w:t xml:space="preserve">; </w:t>
            </w:r>
            <w:r w:rsidR="00747715">
              <w:rPr>
                <w:bCs/>
                <w:iCs/>
              </w:rPr>
              <w:t>as</w:t>
            </w:r>
            <w:r w:rsidR="00CD5128">
              <w:rPr>
                <w:bCs/>
                <w:iCs/>
              </w:rPr>
              <w:t xml:space="preserve"> </w:t>
            </w:r>
            <w:r w:rsidR="00010B42" w:rsidRPr="00E87B0D">
              <w:t>informed by the specialty set for the area(s) of preparation.</w:t>
            </w:r>
          </w:p>
        </w:tc>
      </w:tr>
    </w:tbl>
    <w:p w:rsidR="00E87B0D" w:rsidRDefault="00E87B0D"/>
    <w:p w:rsidR="00B56A35" w:rsidRDefault="00ED0354">
      <w:pPr>
        <w:pStyle w:val="Header1"/>
        <w:rPr>
          <w:b w:val="0"/>
          <w:bCs w:val="0"/>
        </w:rPr>
      </w:pPr>
      <w:r w:rsidRPr="00ED0354">
        <w:t xml:space="preserve">CEC Initial Preparation Standard 3 </w:t>
      </w:r>
      <w:r w:rsidRPr="00ED0354">
        <w:tab/>
        <w:t>Curricular Content Knowledge</w:t>
      </w:r>
    </w:p>
    <w:tbl>
      <w:tblPr>
        <w:tblStyle w:val="TableGrid"/>
        <w:tblW w:w="12960" w:type="dxa"/>
        <w:jc w:val="center"/>
        <w:tblCellSpacing w:w="21" w:type="dxa"/>
        <w:tblCellMar>
          <w:top w:w="43" w:type="dxa"/>
          <w:left w:w="43" w:type="dxa"/>
          <w:bottom w:w="43" w:type="dxa"/>
          <w:right w:w="43" w:type="dxa"/>
        </w:tblCellMar>
        <w:tblLook w:val="04A0"/>
      </w:tblPr>
      <w:tblGrid>
        <w:gridCol w:w="12960"/>
      </w:tblGrid>
      <w:tr w:rsidR="00F011F9" w:rsidRPr="00F011F9" w:rsidTr="00293E01">
        <w:trPr>
          <w:trHeight w:val="466"/>
          <w:tblCellSpacing w:w="21" w:type="dxa"/>
          <w:jc w:val="center"/>
        </w:trPr>
        <w:tc>
          <w:tcPr>
            <w:tcW w:w="12876" w:type="dxa"/>
          </w:tcPr>
          <w:p w:rsidR="00F011F9" w:rsidRPr="00F011F9" w:rsidRDefault="00F011F9" w:rsidP="002563AB">
            <w:pPr>
              <w:ind w:left="715" w:hanging="715"/>
              <w:rPr>
                <w:b/>
                <w:i/>
              </w:rPr>
            </w:pPr>
            <w:r w:rsidRPr="00F011F9">
              <w:rPr>
                <w:b/>
                <w:i/>
              </w:rPr>
              <w:t>3.0</w:t>
            </w:r>
            <w:r w:rsidRPr="00F011F9">
              <w:rPr>
                <w:b/>
                <w:i/>
              </w:rPr>
              <w:tab/>
              <w:t>Beginning special education professionals use knowledge of general</w:t>
            </w:r>
            <w:r w:rsidRPr="00F011F9">
              <w:rPr>
                <w:vertAlign w:val="superscript"/>
              </w:rPr>
              <w:footnoteReference w:id="6"/>
            </w:r>
            <w:r w:rsidR="00D034CD">
              <w:rPr>
                <w:vertAlign w:val="superscript"/>
              </w:rPr>
              <w:t xml:space="preserve"> </w:t>
            </w:r>
            <w:r w:rsidRPr="00F011F9">
              <w:rPr>
                <w:b/>
                <w:i/>
              </w:rPr>
              <w:t>and specialized curricula</w:t>
            </w:r>
            <w:r w:rsidRPr="00F011F9">
              <w:rPr>
                <w:vertAlign w:val="superscript"/>
              </w:rPr>
              <w:footnoteReference w:id="7"/>
            </w:r>
            <w:r w:rsidRPr="00F011F9">
              <w:rPr>
                <w:b/>
                <w:i/>
              </w:rPr>
              <w:t xml:space="preserve"> to individualize learning for </w:t>
            </w:r>
            <w:r w:rsidRPr="002563AB">
              <w:rPr>
                <w:b/>
                <w:i/>
              </w:rPr>
              <w:t>individuals</w:t>
            </w:r>
            <w:r w:rsidRPr="00F011F9">
              <w:rPr>
                <w:b/>
                <w:i/>
              </w:rPr>
              <w:t xml:space="preserve"> with exceptionalities.</w:t>
            </w:r>
          </w:p>
        </w:tc>
      </w:tr>
      <w:tr w:rsidR="00332EE8" w:rsidRPr="00332EE8" w:rsidTr="00332EE8">
        <w:trPr>
          <w:tblCellSpacing w:w="21" w:type="dxa"/>
          <w:jc w:val="center"/>
        </w:trPr>
        <w:tc>
          <w:tcPr>
            <w:tcW w:w="12876" w:type="dxa"/>
            <w:vAlign w:val="center"/>
          </w:tcPr>
          <w:p w:rsidR="00332EE8" w:rsidRPr="00A22085" w:rsidRDefault="00332EE8" w:rsidP="00A22085">
            <w:pPr>
              <w:tabs>
                <w:tab w:val="left" w:pos="715"/>
              </w:tabs>
              <w:ind w:left="715" w:hanging="715"/>
              <w:rPr>
                <w:color w:val="000000" w:themeColor="text1"/>
              </w:rPr>
            </w:pPr>
            <w:r w:rsidRPr="00A22085">
              <w:rPr>
                <w:color w:val="000000" w:themeColor="text1"/>
              </w:rPr>
              <w:t>3.1</w:t>
            </w:r>
            <w:r w:rsidRPr="00A22085">
              <w:rPr>
                <w:color w:val="000000" w:themeColor="text1"/>
              </w:rPr>
              <w:tab/>
              <w:t>Beginning special education professionals understand the central concepts, structures of the discipline, and tools of inquiry of the content areas they teach , and can organize this knowledge, integrate cross-disciplinary skills, and develop meaningful learning progressions for individuals with exceptionalities</w:t>
            </w:r>
          </w:p>
        </w:tc>
      </w:tr>
      <w:tr w:rsidR="00332EE8" w:rsidRPr="00332EE8" w:rsidTr="00332EE8">
        <w:trPr>
          <w:tblCellSpacing w:w="21" w:type="dxa"/>
          <w:jc w:val="center"/>
        </w:trPr>
        <w:tc>
          <w:tcPr>
            <w:tcW w:w="12876" w:type="dxa"/>
            <w:vAlign w:val="center"/>
          </w:tcPr>
          <w:p w:rsidR="00332EE8" w:rsidRPr="00A22085" w:rsidRDefault="00332EE8" w:rsidP="00A22085">
            <w:pPr>
              <w:tabs>
                <w:tab w:val="left" w:pos="715"/>
              </w:tabs>
              <w:ind w:left="715" w:hanging="715"/>
              <w:rPr>
                <w:color w:val="000000" w:themeColor="text1"/>
              </w:rPr>
            </w:pPr>
            <w:r w:rsidRPr="00A22085">
              <w:rPr>
                <w:color w:val="000000" w:themeColor="text1"/>
              </w:rPr>
              <w:t>3.2</w:t>
            </w:r>
            <w:r w:rsidRPr="00A22085">
              <w:rPr>
                <w:color w:val="000000" w:themeColor="text1"/>
              </w:rPr>
              <w:tab/>
              <w:t>Beginning special education professionals understand and use general and specialized content knowledge for teaching across curricular content areas to individualize learning for individuals with exceptionalities</w:t>
            </w:r>
          </w:p>
        </w:tc>
      </w:tr>
      <w:tr w:rsidR="00332EE8" w:rsidRPr="00332EE8" w:rsidTr="00332EE8">
        <w:trPr>
          <w:tblCellSpacing w:w="21" w:type="dxa"/>
          <w:jc w:val="center"/>
        </w:trPr>
        <w:tc>
          <w:tcPr>
            <w:tcW w:w="12876" w:type="dxa"/>
            <w:vAlign w:val="center"/>
          </w:tcPr>
          <w:p w:rsidR="00332EE8" w:rsidRPr="00A22085" w:rsidRDefault="00332EE8" w:rsidP="00A22085">
            <w:pPr>
              <w:tabs>
                <w:tab w:val="left" w:pos="715"/>
              </w:tabs>
              <w:ind w:left="715" w:hanging="715"/>
              <w:rPr>
                <w:color w:val="000000" w:themeColor="text1"/>
              </w:rPr>
            </w:pPr>
            <w:r w:rsidRPr="00A22085">
              <w:rPr>
                <w:color w:val="000000" w:themeColor="text1"/>
              </w:rPr>
              <w:t>3.3</w:t>
            </w:r>
            <w:r w:rsidRPr="00A22085">
              <w:rPr>
                <w:color w:val="000000" w:themeColor="text1"/>
              </w:rPr>
              <w:tab/>
              <w:t>Beginning special education professionals modify general and specialized curricula to make them accessible to individuals with exceptionalities.</w:t>
            </w:r>
          </w:p>
        </w:tc>
      </w:tr>
    </w:tbl>
    <w:p w:rsidR="00332EE8" w:rsidRDefault="00332EE8"/>
    <w:tbl>
      <w:tblPr>
        <w:tblStyle w:val="TableGrid"/>
        <w:tblW w:w="12960" w:type="dxa"/>
        <w:jc w:val="center"/>
        <w:tblCellSpacing w:w="21" w:type="dxa"/>
        <w:tblLayout w:type="fixed"/>
        <w:tblCellMar>
          <w:top w:w="43" w:type="dxa"/>
          <w:left w:w="43" w:type="dxa"/>
          <w:bottom w:w="43" w:type="dxa"/>
          <w:right w:w="43" w:type="dxa"/>
        </w:tblCellMar>
        <w:tblLook w:val="04A0"/>
      </w:tblPr>
      <w:tblGrid>
        <w:gridCol w:w="2609"/>
        <w:gridCol w:w="3453"/>
        <w:gridCol w:w="3453"/>
        <w:gridCol w:w="3445"/>
      </w:tblGrid>
      <w:tr w:rsidR="00E87B0D" w:rsidRPr="00E87B0D" w:rsidTr="004F2787">
        <w:trPr>
          <w:trHeight w:val="345"/>
          <w:tblCellSpacing w:w="21" w:type="dxa"/>
          <w:jc w:val="center"/>
        </w:trPr>
        <w:tc>
          <w:tcPr>
            <w:tcW w:w="2546" w:type="dxa"/>
            <w:shd w:val="clear" w:color="auto" w:fill="BFBFBF" w:themeFill="background1" w:themeFillShade="BF"/>
            <w:vAlign w:val="center"/>
          </w:tcPr>
          <w:p w:rsidR="00E87B0D" w:rsidRPr="00E87B0D" w:rsidRDefault="00E87B0D" w:rsidP="00293E01">
            <w:pPr>
              <w:rPr>
                <w:b/>
                <w:bCs/>
              </w:rPr>
            </w:pPr>
            <w:r w:rsidRPr="00E87B0D">
              <w:rPr>
                <w:b/>
                <w:bCs/>
              </w:rPr>
              <w:t xml:space="preserve">Program </w:t>
            </w:r>
            <w:r w:rsidR="00074D3F">
              <w:rPr>
                <w:b/>
                <w:bCs/>
              </w:rPr>
              <w:t>Assessment(s)</w:t>
            </w:r>
          </w:p>
        </w:tc>
        <w:tc>
          <w:tcPr>
            <w:tcW w:w="3411" w:type="dxa"/>
            <w:shd w:val="clear" w:color="auto" w:fill="BFBFBF" w:themeFill="background1" w:themeFillShade="BF"/>
            <w:vAlign w:val="center"/>
          </w:tcPr>
          <w:p w:rsidR="00E87B0D" w:rsidRPr="00E87B0D" w:rsidRDefault="00E87B0D" w:rsidP="00293E01">
            <w:pPr>
              <w:rPr>
                <w:b/>
                <w:bCs/>
              </w:rPr>
            </w:pPr>
            <w:r w:rsidRPr="00E87B0D">
              <w:rPr>
                <w:b/>
                <w:bCs/>
              </w:rPr>
              <w:t>NOT MET</w:t>
            </w:r>
          </w:p>
        </w:tc>
        <w:tc>
          <w:tcPr>
            <w:tcW w:w="3411" w:type="dxa"/>
            <w:shd w:val="clear" w:color="auto" w:fill="BFBFBF" w:themeFill="background1" w:themeFillShade="BF"/>
            <w:vAlign w:val="center"/>
          </w:tcPr>
          <w:p w:rsidR="00E87B0D" w:rsidRPr="00E87B0D" w:rsidRDefault="00E87B0D" w:rsidP="00293E01">
            <w:pPr>
              <w:rPr>
                <w:b/>
                <w:bCs/>
              </w:rPr>
            </w:pPr>
            <w:r w:rsidRPr="00E87B0D">
              <w:rPr>
                <w:b/>
                <w:bCs/>
              </w:rPr>
              <w:t>MET WITH CONDITIONS</w:t>
            </w:r>
          </w:p>
        </w:tc>
        <w:tc>
          <w:tcPr>
            <w:tcW w:w="3382" w:type="dxa"/>
            <w:shd w:val="clear" w:color="auto" w:fill="BFBFBF" w:themeFill="background1" w:themeFillShade="BF"/>
            <w:vAlign w:val="center"/>
          </w:tcPr>
          <w:p w:rsidR="00E87B0D" w:rsidRPr="00E87B0D" w:rsidRDefault="00E87B0D" w:rsidP="00293E01">
            <w:pPr>
              <w:rPr>
                <w:b/>
                <w:bCs/>
              </w:rPr>
            </w:pPr>
            <w:r w:rsidRPr="00E87B0D">
              <w:rPr>
                <w:b/>
                <w:bCs/>
              </w:rPr>
              <w:t>MET</w:t>
            </w:r>
          </w:p>
        </w:tc>
      </w:tr>
      <w:tr w:rsidR="00E87B0D" w:rsidRPr="00E87B0D" w:rsidTr="004F2787">
        <w:trPr>
          <w:trHeight w:val="556"/>
          <w:tblCellSpacing w:w="21" w:type="dxa"/>
          <w:jc w:val="center"/>
        </w:trPr>
        <w:tc>
          <w:tcPr>
            <w:tcW w:w="2546" w:type="dxa"/>
            <w:vAlign w:val="center"/>
          </w:tcPr>
          <w:p w:rsidR="00E87B0D" w:rsidRPr="00E87B0D" w:rsidRDefault="00E87B0D" w:rsidP="00AA1E59">
            <w:pPr>
              <w:jc w:val="center"/>
              <w:rPr>
                <w:b/>
                <w:bCs/>
              </w:rPr>
            </w:pPr>
            <w:r w:rsidRPr="00E87B0D">
              <w:rPr>
                <w:b/>
                <w:bCs/>
              </w:rPr>
              <w:t>Section 4</w:t>
            </w:r>
            <w:r w:rsidR="00D034CD">
              <w:rPr>
                <w:b/>
                <w:bCs/>
              </w:rPr>
              <w:t xml:space="preserve"> </w:t>
            </w:r>
            <w:r w:rsidR="00033E9F">
              <w:rPr>
                <w:b/>
                <w:bCs/>
              </w:rPr>
              <w:t xml:space="preserve">Program </w:t>
            </w:r>
            <w:r w:rsidR="00074D3F">
              <w:rPr>
                <w:b/>
                <w:bCs/>
              </w:rPr>
              <w:t>Assessment(s)</w:t>
            </w:r>
            <w:r w:rsidRPr="00E87B0D">
              <w:rPr>
                <w:b/>
                <w:bCs/>
              </w:rPr>
              <w:t xml:space="preserve"> Components</w:t>
            </w:r>
            <w:r w:rsidRPr="00E87B0D">
              <w:rPr>
                <w:b/>
                <w:bCs/>
                <w:vertAlign w:val="superscript"/>
              </w:rPr>
              <w:footnoteReference w:id="8"/>
            </w:r>
          </w:p>
        </w:tc>
        <w:tc>
          <w:tcPr>
            <w:tcW w:w="3411" w:type="dxa"/>
          </w:tcPr>
          <w:p w:rsidR="00E87B0D" w:rsidRPr="00E87B0D" w:rsidRDefault="00E87B0D" w:rsidP="00293E01">
            <w:r w:rsidRPr="00E87B0D">
              <w:t xml:space="preserve">The components of the program </w:t>
            </w:r>
            <w:r w:rsidR="00074D3F">
              <w:t>assessment</w:t>
            </w:r>
            <w:r w:rsidR="002A2BD8">
              <w:t>(s)</w:t>
            </w:r>
            <w:r w:rsidRPr="00E87B0D">
              <w:t xml:space="preserve"> for this </w:t>
            </w:r>
            <w:r w:rsidR="004A16A9">
              <w:t>CEC Preparation Standard</w:t>
            </w:r>
            <w:r w:rsidRPr="00E87B0D">
              <w:t xml:space="preserve"> are missing, incomplete, or not coordinated with each other</w:t>
            </w:r>
          </w:p>
        </w:tc>
        <w:tc>
          <w:tcPr>
            <w:tcW w:w="3411" w:type="dxa"/>
          </w:tcPr>
          <w:p w:rsidR="00E87B0D" w:rsidRPr="00E87B0D" w:rsidRDefault="00E87B0D" w:rsidP="00BC3E52">
            <w:r w:rsidRPr="00E87B0D">
              <w:t xml:space="preserve">The narrative descriptions and scoring guides for the program </w:t>
            </w:r>
            <w:r w:rsidR="00074D3F">
              <w:t>assessment</w:t>
            </w:r>
            <w:r w:rsidR="002A2BD8">
              <w:t>(s)</w:t>
            </w:r>
            <w:r w:rsidRPr="00E87B0D">
              <w:t xml:space="preserve"> are present, but incomplete or not coordinated </w:t>
            </w:r>
            <w:r w:rsidR="00D90DB3">
              <w:t>with each other.</w:t>
            </w:r>
          </w:p>
        </w:tc>
        <w:tc>
          <w:tcPr>
            <w:tcW w:w="3382" w:type="dxa"/>
          </w:tcPr>
          <w:p w:rsidR="00E87B0D" w:rsidRPr="00E87B0D" w:rsidRDefault="00E87B0D" w:rsidP="00293E01">
            <w:r w:rsidRPr="00E87B0D">
              <w:t xml:space="preserve">The components of the program </w:t>
            </w:r>
            <w:r w:rsidR="00074D3F">
              <w:t>assessment</w:t>
            </w:r>
            <w:r w:rsidR="002A2BD8">
              <w:t>(s)</w:t>
            </w:r>
            <w:r w:rsidRPr="00E87B0D">
              <w:t xml:space="preserve"> are present, complete, and coordinated with each other.</w:t>
            </w:r>
          </w:p>
        </w:tc>
      </w:tr>
      <w:tr w:rsidR="00E87B0D" w:rsidRPr="00E87B0D" w:rsidTr="004F2787">
        <w:trPr>
          <w:tblCellSpacing w:w="21" w:type="dxa"/>
          <w:jc w:val="center"/>
        </w:trPr>
        <w:tc>
          <w:tcPr>
            <w:tcW w:w="2546" w:type="dxa"/>
            <w:shd w:val="clear" w:color="auto" w:fill="D9D9D9" w:themeFill="background1" w:themeFillShade="D9"/>
            <w:vAlign w:val="center"/>
          </w:tcPr>
          <w:p w:rsidR="00E87B0D" w:rsidRPr="00E87B0D" w:rsidRDefault="00033E9F" w:rsidP="00AA1E59">
            <w:pPr>
              <w:jc w:val="center"/>
              <w:rPr>
                <w:b/>
                <w:bCs/>
              </w:rPr>
            </w:pPr>
            <w:r>
              <w:rPr>
                <w:b/>
                <w:bCs/>
              </w:rPr>
              <w:t>Program</w:t>
            </w:r>
            <w:r w:rsidR="00D034CD">
              <w:rPr>
                <w:b/>
                <w:bCs/>
              </w:rPr>
              <w:t xml:space="preserve"> </w:t>
            </w:r>
            <w:r w:rsidR="00074D3F">
              <w:rPr>
                <w:b/>
                <w:bCs/>
              </w:rPr>
              <w:t>Assessment(s)</w:t>
            </w:r>
            <w:r w:rsidR="00E87B0D" w:rsidRPr="00E87B0D">
              <w:rPr>
                <w:b/>
                <w:bCs/>
              </w:rPr>
              <w:t xml:space="preserve"> Content</w:t>
            </w:r>
          </w:p>
        </w:tc>
        <w:tc>
          <w:tcPr>
            <w:tcW w:w="3411" w:type="dxa"/>
            <w:shd w:val="clear" w:color="auto" w:fill="D9D9D9" w:themeFill="background1" w:themeFillShade="D9"/>
          </w:tcPr>
          <w:p w:rsidR="008F2455" w:rsidRDefault="00E87B0D" w:rsidP="0083668A">
            <w:r w:rsidRPr="00E87B0D">
              <w:t xml:space="preserve">The content of the program </w:t>
            </w:r>
            <w:r w:rsidR="00074D3F">
              <w:t>assessment</w:t>
            </w:r>
            <w:r w:rsidR="002A2BD8">
              <w:t>(s)</w:t>
            </w:r>
            <w:r w:rsidRPr="00E87B0D">
              <w:t xml:space="preserve"> content does not align with or does not appropriately </w:t>
            </w:r>
            <w:r w:rsidR="00D034CD">
              <w:t xml:space="preserve">measure </w:t>
            </w:r>
            <w:r w:rsidRPr="00E87B0D">
              <w:t xml:space="preserve">a the </w:t>
            </w:r>
            <w:r w:rsidR="008F2455" w:rsidRPr="004D4167">
              <w:t>knowledge of general and specialized curricula to individualize learning and teach a</w:t>
            </w:r>
            <w:r w:rsidR="008F2455">
              <w:t xml:space="preserve">cross curricular content areas; </w:t>
            </w:r>
            <w:r w:rsidR="008F2455" w:rsidRPr="004D4167">
              <w:t xml:space="preserve">skills in developing meaningful learning progressions for learners; and skills to modify general and specialized curricula </w:t>
            </w:r>
            <w:r w:rsidR="008F2455" w:rsidRPr="00E87B0D">
              <w:t>as informed by the specialty set for the area(s) of preparation.</w:t>
            </w:r>
          </w:p>
          <w:p w:rsidR="00E87B0D" w:rsidRPr="00E87B0D" w:rsidRDefault="00E87B0D" w:rsidP="00293E01"/>
        </w:tc>
        <w:tc>
          <w:tcPr>
            <w:tcW w:w="3411" w:type="dxa"/>
            <w:shd w:val="clear" w:color="auto" w:fill="D9D9D9" w:themeFill="background1" w:themeFillShade="D9"/>
          </w:tcPr>
          <w:p w:rsidR="00010B42" w:rsidRDefault="00B75397" w:rsidP="0083668A">
            <w:pPr>
              <w:rPr>
                <w:rFonts w:eastAsia="Malgun Gothic"/>
              </w:rPr>
            </w:pPr>
            <w:r>
              <w:t>The content of the p</w:t>
            </w:r>
            <w:r w:rsidRPr="00E87B0D">
              <w:t xml:space="preserve">rogram </w:t>
            </w:r>
            <w:r>
              <w:t xml:space="preserve">assessment(s) does not sufficiently </w:t>
            </w:r>
            <w:r>
              <w:rPr>
                <w:bCs/>
                <w:iCs/>
              </w:rPr>
              <w:t>measure</w:t>
            </w:r>
            <w:r>
              <w:t xml:space="preserve"> </w:t>
            </w:r>
            <w:r w:rsidR="008F2455" w:rsidRPr="004D4167">
              <w:t>knowledge of general and specialized curricula to individualize learning and teach a</w:t>
            </w:r>
            <w:r w:rsidR="008F2455">
              <w:t xml:space="preserve">cross curricular content areas; </w:t>
            </w:r>
            <w:r w:rsidR="008F2455" w:rsidRPr="004D4167">
              <w:t xml:space="preserve">skills in developing meaningful learning progressions for learners; and skills to modify general and specialized curricula </w:t>
            </w:r>
            <w:r w:rsidR="008F2455" w:rsidRPr="00E87B0D">
              <w:t>as informed by the specialty set for the area(s) of preparation.</w:t>
            </w:r>
          </w:p>
          <w:p w:rsidR="00B56A35" w:rsidRDefault="00B56A35">
            <w:pPr>
              <w:rPr>
                <w:rFonts w:eastAsia="Malgun Gothic"/>
              </w:rPr>
            </w:pPr>
          </w:p>
        </w:tc>
        <w:tc>
          <w:tcPr>
            <w:tcW w:w="3382" w:type="dxa"/>
            <w:shd w:val="clear" w:color="auto" w:fill="D9D9D9" w:themeFill="background1" w:themeFillShade="D9"/>
          </w:tcPr>
          <w:p w:rsidR="00B56A35" w:rsidRDefault="00A0061C">
            <w:pPr>
              <w:rPr>
                <w:rFonts w:eastAsia="Malgun Gothic"/>
              </w:rPr>
            </w:pPr>
            <w:r>
              <w:t>The content of the p</w:t>
            </w:r>
            <w:r w:rsidRPr="00E87B0D">
              <w:t xml:space="preserve">rogram </w:t>
            </w:r>
            <w:r>
              <w:t xml:space="preserve">assessment(s) clearly and </w:t>
            </w:r>
            <w:r w:rsidRPr="00E87B0D">
              <w:t>consistently</w:t>
            </w:r>
            <w:r w:rsidR="00747715">
              <w:t xml:space="preserve"> measures the </w:t>
            </w:r>
            <w:r w:rsidR="008F2455" w:rsidRPr="004D4167">
              <w:t>knowledge of general and specialized curricula</w:t>
            </w:r>
            <w:r w:rsidR="00E90591">
              <w:t xml:space="preserve"> and </w:t>
            </w:r>
            <w:r w:rsidR="004778CB">
              <w:t xml:space="preserve">skills in developing </w:t>
            </w:r>
            <w:r w:rsidR="008F2455" w:rsidRPr="004D4167">
              <w:t>learning progressions s</w:t>
            </w:r>
            <w:r w:rsidR="00E90591">
              <w:t>,</w:t>
            </w:r>
            <w:r w:rsidR="00747715">
              <w:t xml:space="preserve"> and</w:t>
            </w:r>
            <w:r w:rsidR="00E90591">
              <w:t xml:space="preserve"> </w:t>
            </w:r>
            <w:r w:rsidR="00747715">
              <w:t xml:space="preserve">individualizing </w:t>
            </w:r>
            <w:r w:rsidR="00747715" w:rsidRPr="004D4167">
              <w:t>general</w:t>
            </w:r>
            <w:r w:rsidR="008F2455" w:rsidRPr="004D4167">
              <w:t xml:space="preserve"> and specialized curricula </w:t>
            </w:r>
            <w:r w:rsidR="00E87B0D" w:rsidRPr="00E87B0D">
              <w:t>as informed by the specialty set for the area(s) of preparation.</w:t>
            </w:r>
          </w:p>
          <w:p w:rsidR="004D4167" w:rsidRPr="00E87B0D" w:rsidRDefault="004D4167" w:rsidP="004D4167"/>
        </w:tc>
      </w:tr>
      <w:tr w:rsidR="004F2787" w:rsidRPr="00E87B0D" w:rsidTr="004F2787">
        <w:trPr>
          <w:tblCellSpacing w:w="21" w:type="dxa"/>
          <w:jc w:val="center"/>
        </w:trPr>
        <w:tc>
          <w:tcPr>
            <w:tcW w:w="2546" w:type="dxa"/>
            <w:vMerge w:val="restart"/>
            <w:vAlign w:val="center"/>
          </w:tcPr>
          <w:p w:rsidR="004F2787" w:rsidRPr="00E87B0D" w:rsidRDefault="004F2787" w:rsidP="00AA1E59">
            <w:pPr>
              <w:jc w:val="center"/>
              <w:rPr>
                <w:b/>
                <w:bCs/>
              </w:rPr>
            </w:pPr>
            <w:r w:rsidRPr="00E87B0D">
              <w:rPr>
                <w:b/>
                <w:bCs/>
              </w:rPr>
              <w:t>Scoring Guides/</w:t>
            </w:r>
          </w:p>
          <w:p w:rsidR="004F2787" w:rsidRPr="00E87B0D" w:rsidRDefault="004F2787" w:rsidP="00AA1E59">
            <w:pPr>
              <w:jc w:val="center"/>
              <w:rPr>
                <w:b/>
                <w:bCs/>
              </w:rPr>
            </w:pPr>
            <w:r w:rsidRPr="00E87B0D">
              <w:rPr>
                <w:b/>
                <w:bCs/>
              </w:rPr>
              <w:t>Rubrics</w:t>
            </w:r>
          </w:p>
        </w:tc>
        <w:tc>
          <w:tcPr>
            <w:tcW w:w="3411" w:type="dxa"/>
          </w:tcPr>
          <w:p w:rsidR="004F2787" w:rsidRPr="00E87B0D" w:rsidRDefault="004F2787" w:rsidP="00074D3F">
            <w:r>
              <w:t xml:space="preserve">Scoring guide(s) or </w:t>
            </w:r>
            <w:r w:rsidRPr="00E87B0D">
              <w:t>rubric</w:t>
            </w:r>
            <w:r>
              <w:t>(s)</w:t>
            </w:r>
            <w:r w:rsidRPr="00E87B0D">
              <w:t xml:space="preserve"> or guide does not clearly describe performance expectations for each distinct level of candidate mastery in relation to the </w:t>
            </w:r>
            <w:r w:rsidR="00B63F0E">
              <w:t>essential elements within the CEC</w:t>
            </w:r>
            <w:r w:rsidR="00EC31DF">
              <w:t xml:space="preserve"> Preparation Standard</w:t>
            </w:r>
            <w:r w:rsidRPr="00E87B0D">
              <w:t>.</w:t>
            </w:r>
          </w:p>
          <w:p w:rsidR="004F2787" w:rsidRPr="00E87B0D" w:rsidRDefault="004F2787" w:rsidP="00074D3F"/>
          <w:p w:rsidR="004F2787" w:rsidRPr="00E87B0D" w:rsidRDefault="004F2787" w:rsidP="00293E01">
            <w:r w:rsidRPr="00E87B0D">
              <w:t>OR</w:t>
            </w:r>
            <w:r w:rsidR="00D034CD">
              <w:t xml:space="preserve"> </w:t>
            </w:r>
          </w:p>
        </w:tc>
        <w:tc>
          <w:tcPr>
            <w:tcW w:w="3411" w:type="dxa"/>
          </w:tcPr>
          <w:p w:rsidR="005510AB" w:rsidRPr="00E87B0D" w:rsidRDefault="004F2787" w:rsidP="00D321C8">
            <w:r>
              <w:t xml:space="preserve">Scoring guide(s) or </w:t>
            </w:r>
            <w:r w:rsidRPr="00E87B0D">
              <w:t>rubric</w:t>
            </w:r>
            <w:r>
              <w:t xml:space="preserve">(s) </w:t>
            </w:r>
            <w:r w:rsidRPr="00E87B0D">
              <w:t xml:space="preserve">describes the performance expectations for each distinct level of candidate mastery in relation to the </w:t>
            </w:r>
            <w:r w:rsidR="00B63F0E">
              <w:t>essential elements within the CEC</w:t>
            </w:r>
            <w:r w:rsidR="004A16A9">
              <w:t xml:space="preserve"> Preparation Standard</w:t>
            </w:r>
            <w:r w:rsidR="005510AB">
              <w:t xml:space="preserve"> too broadly or subjectively</w:t>
            </w:r>
          </w:p>
          <w:p w:rsidR="004F2787" w:rsidRPr="00E87B0D" w:rsidRDefault="004F2787" w:rsidP="00293E01">
            <w:r w:rsidRPr="00E87B0D">
              <w:t>OR</w:t>
            </w:r>
          </w:p>
        </w:tc>
        <w:tc>
          <w:tcPr>
            <w:tcW w:w="3382" w:type="dxa"/>
          </w:tcPr>
          <w:p w:rsidR="004F2787" w:rsidRDefault="004F2787" w:rsidP="00074D3F">
            <w:r>
              <w:t xml:space="preserve">Scoring guide(s) or </w:t>
            </w:r>
            <w:r w:rsidRPr="00E87B0D">
              <w:t>rubric</w:t>
            </w:r>
            <w:r>
              <w:t>(s)</w:t>
            </w:r>
            <w:r w:rsidRPr="00E87B0D">
              <w:t xml:space="preserve"> clearly and consistently describes performance expectations of candi</w:t>
            </w:r>
            <w:r w:rsidR="004A16A9">
              <w:t>date mastery in relation to the</w:t>
            </w:r>
            <w:r w:rsidRPr="00E87B0D">
              <w:t xml:space="preserve"> </w:t>
            </w:r>
            <w:r w:rsidR="004A16A9">
              <w:t>CEC Preparation Standard</w:t>
            </w:r>
            <w:r w:rsidRPr="00E87B0D">
              <w:t>, allowing objective and unbiased judgments</w:t>
            </w:r>
          </w:p>
          <w:p w:rsidR="004F2787" w:rsidRPr="00E87B0D" w:rsidRDefault="004F2787" w:rsidP="00293E01">
            <w:r w:rsidRPr="00E87B0D">
              <w:t>AND</w:t>
            </w:r>
          </w:p>
        </w:tc>
      </w:tr>
      <w:tr w:rsidR="004F2787" w:rsidRPr="00E87B0D" w:rsidTr="004F2787">
        <w:trPr>
          <w:tblCellSpacing w:w="21" w:type="dxa"/>
          <w:jc w:val="center"/>
        </w:trPr>
        <w:tc>
          <w:tcPr>
            <w:tcW w:w="2546" w:type="dxa"/>
            <w:vMerge/>
            <w:vAlign w:val="center"/>
          </w:tcPr>
          <w:p w:rsidR="004F2787" w:rsidRPr="00E87B0D" w:rsidRDefault="004F2787" w:rsidP="00293E01">
            <w:pPr>
              <w:rPr>
                <w:b/>
                <w:bCs/>
              </w:rPr>
            </w:pPr>
          </w:p>
        </w:tc>
        <w:tc>
          <w:tcPr>
            <w:tcW w:w="3411" w:type="dxa"/>
          </w:tcPr>
          <w:p w:rsidR="004F2787" w:rsidRPr="00E87B0D" w:rsidRDefault="004F2787" w:rsidP="00293E01">
            <w:r>
              <w:t xml:space="preserve">Scoring guide(s) or </w:t>
            </w:r>
            <w:r w:rsidRPr="00E87B0D">
              <w:t>rubric</w:t>
            </w:r>
            <w:r>
              <w:t>(s)</w:t>
            </w:r>
            <w:r w:rsidRPr="00E87B0D">
              <w:t xml:space="preserve"> does not align with the </w:t>
            </w:r>
            <w:r w:rsidR="00B63F0E">
              <w:t>essential elements within the CEC</w:t>
            </w:r>
            <w:r w:rsidR="00EC31DF">
              <w:t xml:space="preserve"> Preparation Standard</w:t>
            </w:r>
            <w:r w:rsidRPr="00E87B0D">
              <w:t xml:space="preserve"> as informed by the specialty set</w:t>
            </w:r>
            <w:r w:rsidR="005510AB">
              <w:t>.</w:t>
            </w:r>
          </w:p>
        </w:tc>
        <w:tc>
          <w:tcPr>
            <w:tcW w:w="3411" w:type="dxa"/>
          </w:tcPr>
          <w:p w:rsidR="004F2787" w:rsidRPr="00E87B0D" w:rsidRDefault="004F2787" w:rsidP="00293E01">
            <w:r>
              <w:t>Scoring guide(s) or</w:t>
            </w:r>
            <w:r w:rsidR="00D034CD">
              <w:t xml:space="preserve"> rubric(s) aligns inconsistently or incompletely</w:t>
            </w:r>
            <w:r w:rsidR="00D034CD" w:rsidRPr="00E87B0D">
              <w:t xml:space="preserve"> with</w:t>
            </w:r>
            <w:r w:rsidR="00D034CD">
              <w:t xml:space="preserve"> </w:t>
            </w:r>
            <w:r w:rsidRPr="00E87B0D">
              <w:t xml:space="preserve">the </w:t>
            </w:r>
            <w:r w:rsidR="00B63F0E">
              <w:t>essential elements within the CEC</w:t>
            </w:r>
            <w:r w:rsidR="00EC31DF">
              <w:t xml:space="preserve"> Preparation Standard</w:t>
            </w:r>
            <w:r w:rsidRPr="00E87B0D">
              <w:t xml:space="preserve"> as informed by the specialty set</w:t>
            </w:r>
            <w:r w:rsidR="005510AB">
              <w:t>.</w:t>
            </w:r>
          </w:p>
        </w:tc>
        <w:tc>
          <w:tcPr>
            <w:tcW w:w="3382" w:type="dxa"/>
          </w:tcPr>
          <w:p w:rsidR="004F2787" w:rsidRPr="00E87B0D" w:rsidRDefault="004F2787" w:rsidP="00293E01">
            <w:r>
              <w:t xml:space="preserve">Scoring guide(s) or </w:t>
            </w:r>
            <w:r w:rsidRPr="00E87B0D">
              <w:t>rubric</w:t>
            </w:r>
            <w:r>
              <w:t xml:space="preserve">(s) </w:t>
            </w:r>
            <w:r w:rsidRPr="00E87B0D">
              <w:t xml:space="preserve">aligns with the </w:t>
            </w:r>
            <w:r w:rsidR="004A16A9">
              <w:t>CEC Preparation Standard</w:t>
            </w:r>
            <w:r w:rsidRPr="00E87B0D">
              <w:t xml:space="preserve"> as informed by the specialty set</w:t>
            </w:r>
            <w:r w:rsidR="005510AB">
              <w:t>.</w:t>
            </w:r>
          </w:p>
        </w:tc>
      </w:tr>
      <w:tr w:rsidR="00E87B0D" w:rsidRPr="00E87B0D" w:rsidTr="00793B7D">
        <w:trPr>
          <w:trHeight w:val="376"/>
          <w:tblCellSpacing w:w="21" w:type="dxa"/>
          <w:jc w:val="center"/>
        </w:trPr>
        <w:tc>
          <w:tcPr>
            <w:tcW w:w="2546" w:type="dxa"/>
            <w:vMerge w:val="restart"/>
            <w:shd w:val="clear" w:color="auto" w:fill="D9D9D9" w:themeFill="background1" w:themeFillShade="D9"/>
            <w:vAlign w:val="center"/>
          </w:tcPr>
          <w:p w:rsidR="00E87B0D" w:rsidRPr="00E87B0D" w:rsidRDefault="005F5D1B" w:rsidP="00AA1E59">
            <w:pPr>
              <w:jc w:val="center"/>
              <w:rPr>
                <w:b/>
                <w:bCs/>
              </w:rPr>
            </w:pPr>
            <w:r>
              <w:rPr>
                <w:b/>
                <w:bCs/>
              </w:rPr>
              <w:t>Candidates’</w:t>
            </w:r>
            <w:r w:rsidRPr="00E87B0D">
              <w:rPr>
                <w:b/>
                <w:bCs/>
              </w:rPr>
              <w:t xml:space="preserve"> Performance</w:t>
            </w:r>
            <w:r w:rsidR="00E87B0D" w:rsidRPr="00E87B0D">
              <w:rPr>
                <w:b/>
                <w:bCs/>
              </w:rPr>
              <w:t xml:space="preserve"> Data</w:t>
            </w:r>
          </w:p>
        </w:tc>
        <w:tc>
          <w:tcPr>
            <w:tcW w:w="3411" w:type="dxa"/>
            <w:shd w:val="clear" w:color="auto" w:fill="D9D9D9" w:themeFill="background1" w:themeFillShade="D9"/>
          </w:tcPr>
          <w:p w:rsidR="00E87B0D" w:rsidRDefault="00E87B0D" w:rsidP="00293E01">
            <w:r w:rsidRPr="00E87B0D">
              <w:t>The data are not disaggregated by program, application, and, if appropriate by program location</w:t>
            </w:r>
          </w:p>
          <w:p w:rsidR="005510AB" w:rsidRPr="00E87B0D" w:rsidRDefault="005510AB" w:rsidP="00293E01"/>
          <w:p w:rsidR="00E87B0D" w:rsidRPr="00E87B0D" w:rsidRDefault="00E87B0D" w:rsidP="00293E01">
            <w:r w:rsidRPr="00E87B0D">
              <w:t>OR</w:t>
            </w:r>
            <w:r w:rsidRPr="00E87B0D" w:rsidDel="0016607A">
              <w:t xml:space="preserve"> </w:t>
            </w:r>
          </w:p>
        </w:tc>
        <w:tc>
          <w:tcPr>
            <w:tcW w:w="3411" w:type="dxa"/>
            <w:shd w:val="clear" w:color="auto" w:fill="D9D9D9" w:themeFill="background1" w:themeFillShade="D9"/>
          </w:tcPr>
          <w:p w:rsidR="00E87B0D" w:rsidRPr="00E87B0D" w:rsidRDefault="00C57A54" w:rsidP="00293E01">
            <w:r w:rsidRPr="00E87B0D">
              <w:t xml:space="preserve">The data are </w:t>
            </w:r>
            <w:r>
              <w:t xml:space="preserve">missing OR </w:t>
            </w:r>
            <w:r w:rsidRPr="00E87B0D">
              <w:t xml:space="preserve">only partially disaggregated by program, application, and, if appropriate by program location </w:t>
            </w:r>
            <w:r w:rsidR="00E87B0D" w:rsidRPr="00E87B0D">
              <w:t>OR</w:t>
            </w:r>
          </w:p>
        </w:tc>
        <w:tc>
          <w:tcPr>
            <w:tcW w:w="3382" w:type="dxa"/>
            <w:shd w:val="clear" w:color="auto" w:fill="D9D9D9" w:themeFill="background1" w:themeFillShade="D9"/>
          </w:tcPr>
          <w:p w:rsidR="00E87B0D" w:rsidRPr="00E87B0D" w:rsidRDefault="00E87B0D" w:rsidP="00293E01">
            <w:r w:rsidRPr="00E87B0D">
              <w:t xml:space="preserve">The data are </w:t>
            </w:r>
            <w:r w:rsidR="007E750F">
              <w:t>clearly and consistently</w:t>
            </w:r>
            <w:r w:rsidRPr="00E87B0D">
              <w:t xml:space="preserve"> disaggregated by program, application, and, if appropriate by program location</w:t>
            </w:r>
          </w:p>
          <w:p w:rsidR="00E87B0D" w:rsidRPr="00E87B0D" w:rsidRDefault="00E87B0D" w:rsidP="00293E01">
            <w:r w:rsidRPr="00E87B0D">
              <w:t>AND</w:t>
            </w:r>
          </w:p>
        </w:tc>
      </w:tr>
      <w:tr w:rsidR="00271BAD" w:rsidRPr="00E87B0D" w:rsidTr="004F2787">
        <w:trPr>
          <w:tblCellSpacing w:w="21" w:type="dxa"/>
          <w:jc w:val="center"/>
        </w:trPr>
        <w:tc>
          <w:tcPr>
            <w:tcW w:w="2546" w:type="dxa"/>
            <w:vMerge/>
            <w:shd w:val="clear" w:color="auto" w:fill="D9D9D9" w:themeFill="background1" w:themeFillShade="D9"/>
            <w:vAlign w:val="center"/>
          </w:tcPr>
          <w:p w:rsidR="00271BAD" w:rsidRPr="00E87B0D" w:rsidRDefault="00271BAD" w:rsidP="00293E01"/>
        </w:tc>
        <w:tc>
          <w:tcPr>
            <w:tcW w:w="3411" w:type="dxa"/>
            <w:shd w:val="clear" w:color="auto" w:fill="D9D9D9" w:themeFill="background1" w:themeFillShade="D9"/>
          </w:tcPr>
          <w:p w:rsidR="00271BAD" w:rsidRPr="00E87B0D" w:rsidRDefault="00271BAD" w:rsidP="00010B42">
            <w:r w:rsidRPr="00E87B0D">
              <w:t xml:space="preserve">The data </w:t>
            </w:r>
            <w:r>
              <w:t>is not disaggregated to</w:t>
            </w:r>
            <w:r w:rsidRPr="00E87B0D">
              <w:t xml:space="preserve"> align</w:t>
            </w:r>
            <w:r>
              <w:t xml:space="preserve"> in apparent ways</w:t>
            </w:r>
            <w:r w:rsidRPr="00E87B0D">
              <w:t xml:space="preserve"> to the</w:t>
            </w:r>
            <w:r>
              <w:t xml:space="preserve"> </w:t>
            </w:r>
            <w:r w:rsidR="003213DB">
              <w:t>elements within the CEC</w:t>
            </w:r>
            <w:r w:rsidRPr="00E87B0D">
              <w:t xml:space="preserve"> Preparation Standard as informed by the specialty set</w:t>
            </w:r>
          </w:p>
          <w:p w:rsidR="00271BAD" w:rsidRDefault="00271BAD" w:rsidP="00010B42">
            <w:r>
              <w:t>AND</w:t>
            </w:r>
          </w:p>
          <w:p w:rsidR="00271BAD" w:rsidRDefault="00271BAD" w:rsidP="00793B7D">
            <w:r>
              <w:t xml:space="preserve">The data is not disaggregated in </w:t>
            </w:r>
            <w:r w:rsidR="00D743A0">
              <w:t>ways that are</w:t>
            </w:r>
            <w:r>
              <w:t xml:space="preserve"> meaningful and </w:t>
            </w:r>
            <w:r w:rsidR="00D90DB3">
              <w:t>useful</w:t>
            </w:r>
            <w:r>
              <w:t xml:space="preserve"> for program improvement.</w:t>
            </w:r>
          </w:p>
          <w:p w:rsidR="00271BAD" w:rsidRPr="00E87B0D" w:rsidRDefault="00271BAD" w:rsidP="00010B42"/>
          <w:p w:rsidR="00271BAD" w:rsidRPr="00E87B0D" w:rsidRDefault="00271BAD" w:rsidP="00293E01">
            <w:r w:rsidRPr="00E87B0D">
              <w:t>OR</w:t>
            </w:r>
          </w:p>
        </w:tc>
        <w:tc>
          <w:tcPr>
            <w:tcW w:w="3411" w:type="dxa"/>
            <w:shd w:val="clear" w:color="auto" w:fill="D9D9D9" w:themeFill="background1" w:themeFillShade="D9"/>
          </w:tcPr>
          <w:p w:rsidR="00271BAD" w:rsidRPr="00E87B0D" w:rsidRDefault="00271BAD" w:rsidP="00010B42">
            <w:r w:rsidRPr="00E87B0D">
              <w:t xml:space="preserve">The data </w:t>
            </w:r>
            <w:r>
              <w:t>are not sufficiently disaggregated to</w:t>
            </w:r>
            <w:r w:rsidRPr="00E87B0D">
              <w:t xml:space="preserve"> align</w:t>
            </w:r>
            <w:r>
              <w:t xml:space="preserve"> in apparent ways</w:t>
            </w:r>
            <w:r w:rsidRPr="00E87B0D">
              <w:t xml:space="preserve"> to the</w:t>
            </w:r>
            <w:r>
              <w:t xml:space="preserve"> </w:t>
            </w:r>
            <w:r w:rsidR="003213DB">
              <w:t xml:space="preserve">elements within the </w:t>
            </w:r>
            <w:r w:rsidR="003213DB" w:rsidRPr="00E87B0D">
              <w:t>CEC</w:t>
            </w:r>
            <w:r w:rsidRPr="00E87B0D">
              <w:t xml:space="preserve"> Preparation Standard as informed by the specialty set</w:t>
            </w:r>
          </w:p>
          <w:p w:rsidR="00271BAD" w:rsidRDefault="00271BAD" w:rsidP="00010B42">
            <w:r>
              <w:t>AND</w:t>
            </w:r>
          </w:p>
          <w:p w:rsidR="00271BAD" w:rsidRDefault="00271BAD" w:rsidP="00010B42">
            <w:r>
              <w:t xml:space="preserve">The data is not sufficiently disaggregated in </w:t>
            </w:r>
            <w:r w:rsidR="00D743A0">
              <w:t>ways that are</w:t>
            </w:r>
            <w:r>
              <w:t xml:space="preserve"> meaningful and </w:t>
            </w:r>
            <w:r w:rsidR="00D90DB3">
              <w:t>useful</w:t>
            </w:r>
            <w:r>
              <w:t xml:space="preserve"> for program improvement.</w:t>
            </w:r>
          </w:p>
          <w:p w:rsidR="00271BAD" w:rsidRPr="00E87B0D" w:rsidRDefault="00271BAD" w:rsidP="00293E01">
            <w:r w:rsidRPr="00E87B0D">
              <w:t>OR</w:t>
            </w:r>
          </w:p>
        </w:tc>
        <w:tc>
          <w:tcPr>
            <w:tcW w:w="3382" w:type="dxa"/>
            <w:shd w:val="clear" w:color="auto" w:fill="D9D9D9" w:themeFill="background1" w:themeFillShade="D9"/>
          </w:tcPr>
          <w:p w:rsidR="00271BAD" w:rsidRPr="00E87B0D" w:rsidRDefault="00271BAD" w:rsidP="00010B42">
            <w:r w:rsidRPr="00E87B0D">
              <w:t xml:space="preserve">The data </w:t>
            </w:r>
            <w:r>
              <w:t>are clearly and consistently disaggregated to</w:t>
            </w:r>
            <w:r w:rsidRPr="00E87B0D">
              <w:t xml:space="preserve"> align</w:t>
            </w:r>
            <w:r>
              <w:t xml:space="preserve"> in apparent ways</w:t>
            </w:r>
            <w:r w:rsidRPr="00E87B0D">
              <w:t xml:space="preserve"> to the</w:t>
            </w:r>
            <w:r>
              <w:t xml:space="preserve"> </w:t>
            </w:r>
            <w:r w:rsidR="003213DB">
              <w:t>elements within the</w:t>
            </w:r>
            <w:r w:rsidR="003213DB" w:rsidRPr="00E87B0D">
              <w:t xml:space="preserve"> CEC</w:t>
            </w:r>
            <w:r w:rsidRPr="00E87B0D">
              <w:t xml:space="preserve"> Preparation Standard as informed by the specialty set</w:t>
            </w:r>
          </w:p>
          <w:p w:rsidR="0083668A" w:rsidRDefault="00271BAD" w:rsidP="00010B42">
            <w:r>
              <w:t>AND</w:t>
            </w:r>
          </w:p>
          <w:p w:rsidR="00271BAD" w:rsidRPr="00E87B0D" w:rsidRDefault="0083668A" w:rsidP="00793B7D">
            <w:r>
              <w:t>T</w:t>
            </w:r>
            <w:r w:rsidR="00271BAD">
              <w:t xml:space="preserve">he data is disaggregated in </w:t>
            </w:r>
            <w:r w:rsidR="00D743A0">
              <w:t>ways that are</w:t>
            </w:r>
            <w:r w:rsidR="00271BAD">
              <w:t xml:space="preserve"> meaningful and </w:t>
            </w:r>
            <w:r w:rsidR="00D90DB3">
              <w:t>useful</w:t>
            </w:r>
            <w:r w:rsidR="00271BAD">
              <w:t xml:space="preserve"> for program improvement.</w:t>
            </w:r>
          </w:p>
          <w:p w:rsidR="00271BAD" w:rsidRPr="00E87B0D" w:rsidRDefault="00271BAD" w:rsidP="00293E01">
            <w:r w:rsidRPr="00E87B0D">
              <w:t>AND</w:t>
            </w:r>
          </w:p>
        </w:tc>
      </w:tr>
      <w:tr w:rsidR="00E87B0D" w:rsidRPr="00E87B0D" w:rsidTr="004F2787">
        <w:trPr>
          <w:tblCellSpacing w:w="21" w:type="dxa"/>
          <w:jc w:val="center"/>
        </w:trPr>
        <w:tc>
          <w:tcPr>
            <w:tcW w:w="2546" w:type="dxa"/>
            <w:vMerge/>
            <w:shd w:val="clear" w:color="auto" w:fill="D9D9D9" w:themeFill="background1" w:themeFillShade="D9"/>
            <w:vAlign w:val="center"/>
          </w:tcPr>
          <w:p w:rsidR="00E87B0D" w:rsidRPr="00E87B0D" w:rsidRDefault="00E87B0D" w:rsidP="00293E01"/>
        </w:tc>
        <w:tc>
          <w:tcPr>
            <w:tcW w:w="3411" w:type="dxa"/>
            <w:shd w:val="clear" w:color="auto" w:fill="D9D9D9" w:themeFill="background1" w:themeFillShade="D9"/>
          </w:tcPr>
          <w:p w:rsidR="00E87B0D" w:rsidRPr="00E87B0D" w:rsidRDefault="00E87B0D" w:rsidP="00293E01">
            <w:r w:rsidRPr="00E87B0D">
              <w:t xml:space="preserve">Program </w:t>
            </w:r>
            <w:r w:rsidR="00074D3F">
              <w:t>assessment</w:t>
            </w:r>
            <w:r w:rsidR="002A2BD8">
              <w:t>(s)</w:t>
            </w:r>
            <w:r w:rsidRPr="00E87B0D">
              <w:t xml:space="preserve"> performance data do not demonstrate that </w:t>
            </w:r>
            <w:r w:rsidR="007B47C1">
              <w:t>candidates’</w:t>
            </w:r>
            <w:r w:rsidRPr="00E87B0D">
              <w:t xml:space="preserve"> master a </w:t>
            </w:r>
            <w:r w:rsidR="00B4097F">
              <w:t xml:space="preserve">the </w:t>
            </w:r>
            <w:r w:rsidR="00B4097F" w:rsidRPr="004D4167">
              <w:t>knowledge of general and specialized curricula to individualize learning and teach a</w:t>
            </w:r>
            <w:r w:rsidR="00B4097F">
              <w:t xml:space="preserve">cross curricular content areas; </w:t>
            </w:r>
            <w:r w:rsidR="00B4097F" w:rsidRPr="004D4167">
              <w:t xml:space="preserve">skills in developing meaningful learning progressions for learners; and skills to modify general and specialized curricula </w:t>
            </w:r>
            <w:r w:rsidR="00B4097F" w:rsidRPr="00E87B0D">
              <w:t>as informed by the specialty set for the area(s) of preparation.</w:t>
            </w:r>
          </w:p>
        </w:tc>
        <w:tc>
          <w:tcPr>
            <w:tcW w:w="3411" w:type="dxa"/>
            <w:shd w:val="clear" w:color="auto" w:fill="D9D9D9" w:themeFill="background1" w:themeFillShade="D9"/>
          </w:tcPr>
          <w:p w:rsidR="00E87B0D" w:rsidRPr="00E87B0D" w:rsidRDefault="00E87B0D" w:rsidP="00293E01">
            <w:r w:rsidRPr="00E87B0D">
              <w:t xml:space="preserve">Program </w:t>
            </w:r>
            <w:r w:rsidR="00074D3F">
              <w:t>assessment</w:t>
            </w:r>
            <w:r w:rsidR="002A2BD8">
              <w:t>(s)</w:t>
            </w:r>
            <w:r w:rsidRPr="00E87B0D">
              <w:t xml:space="preserve"> performance data is not sufficient to demonstrate </w:t>
            </w:r>
            <w:r w:rsidR="007B47C1">
              <w:t>candidates’</w:t>
            </w:r>
            <w:r w:rsidRPr="00E87B0D">
              <w:t xml:space="preserve"> master a </w:t>
            </w:r>
            <w:r w:rsidR="00B4097F">
              <w:t xml:space="preserve">the </w:t>
            </w:r>
            <w:r w:rsidR="00B4097F" w:rsidRPr="004D4167">
              <w:t>knowledge of general and specialized curricula to individualize learning and teach a</w:t>
            </w:r>
            <w:r w:rsidR="00B4097F">
              <w:t xml:space="preserve">cross curricular content areas; </w:t>
            </w:r>
            <w:r w:rsidR="00B4097F" w:rsidRPr="004D4167">
              <w:t xml:space="preserve">skills in developing meaningful learning progressions for learners; and skills to modify general and specialized curricula </w:t>
            </w:r>
            <w:r w:rsidR="00B4097F" w:rsidRPr="00E87B0D">
              <w:t>as informed by the specialty set for the area(s) of preparation.</w:t>
            </w:r>
          </w:p>
        </w:tc>
        <w:tc>
          <w:tcPr>
            <w:tcW w:w="3382" w:type="dxa"/>
            <w:shd w:val="clear" w:color="auto" w:fill="D9D9D9" w:themeFill="background1" w:themeFillShade="D9"/>
          </w:tcPr>
          <w:p w:rsidR="00E87B0D" w:rsidRPr="00793B7D" w:rsidRDefault="00E87B0D" w:rsidP="00793B7D">
            <w:pPr>
              <w:rPr>
                <w:rFonts w:eastAsia="Malgun Gothic"/>
              </w:rPr>
            </w:pPr>
            <w:r w:rsidRPr="00E87B0D">
              <w:t xml:space="preserve">Program </w:t>
            </w:r>
            <w:r w:rsidR="00074D3F">
              <w:t>assessment</w:t>
            </w:r>
            <w:r w:rsidR="002A2BD8">
              <w:t>(s)</w:t>
            </w:r>
            <w:r w:rsidRPr="00E87B0D">
              <w:t xml:space="preserve"> performance data</w:t>
            </w:r>
            <w:r w:rsidRPr="00E87B0D" w:rsidDel="002E6CD8">
              <w:t xml:space="preserve"> </w:t>
            </w:r>
            <w:r w:rsidRPr="00E87B0D">
              <w:t xml:space="preserve">clearly and consistently demonstrate </w:t>
            </w:r>
            <w:r w:rsidR="007B47C1">
              <w:t>candidates’</w:t>
            </w:r>
            <w:r w:rsidRPr="00E87B0D">
              <w:t xml:space="preserve"> master a </w:t>
            </w:r>
            <w:r w:rsidR="00B4097F">
              <w:t xml:space="preserve">the </w:t>
            </w:r>
            <w:r w:rsidR="00B4097F" w:rsidRPr="004D4167">
              <w:t>knowledge of general and specialized curricula to individualize learning and teach a</w:t>
            </w:r>
            <w:r w:rsidR="00B4097F">
              <w:t xml:space="preserve">cross curricular content areas; </w:t>
            </w:r>
            <w:r w:rsidR="00B4097F" w:rsidRPr="004D4167">
              <w:t xml:space="preserve">skills in developing meaningful learning progressions for learners; and skills to modify general and specialized curricula </w:t>
            </w:r>
            <w:r w:rsidR="00B4097F" w:rsidRPr="00E87B0D">
              <w:t>as informed by the specialty set for the area(s) of preparation.</w:t>
            </w:r>
          </w:p>
        </w:tc>
      </w:tr>
    </w:tbl>
    <w:p w:rsidR="00E87B0D" w:rsidRDefault="00E87B0D"/>
    <w:p w:rsidR="00B56A35" w:rsidRDefault="00ED0354">
      <w:pPr>
        <w:pStyle w:val="Header1"/>
        <w:rPr>
          <w:b w:val="0"/>
          <w:bCs w:val="0"/>
        </w:rPr>
      </w:pPr>
      <w:r w:rsidRPr="00ED0354">
        <w:t xml:space="preserve">CEC Initial Preparation Standard 4 </w:t>
      </w:r>
      <w:r w:rsidRPr="00ED0354">
        <w:tab/>
        <w:t>Assessment(s)</w:t>
      </w:r>
    </w:p>
    <w:tbl>
      <w:tblPr>
        <w:tblStyle w:val="TableGrid"/>
        <w:tblW w:w="12960" w:type="dxa"/>
        <w:jc w:val="center"/>
        <w:tblCellSpacing w:w="21" w:type="dxa"/>
        <w:tblLayout w:type="fixed"/>
        <w:tblCellMar>
          <w:top w:w="43" w:type="dxa"/>
          <w:left w:w="43" w:type="dxa"/>
          <w:bottom w:w="43" w:type="dxa"/>
          <w:right w:w="43" w:type="dxa"/>
        </w:tblCellMar>
        <w:tblLook w:val="04A0"/>
      </w:tblPr>
      <w:tblGrid>
        <w:gridCol w:w="12960"/>
      </w:tblGrid>
      <w:tr w:rsidR="00F011F9" w:rsidRPr="002563AB" w:rsidTr="003213DB">
        <w:trPr>
          <w:trHeight w:val="493"/>
          <w:tblCellSpacing w:w="21" w:type="dxa"/>
          <w:jc w:val="center"/>
        </w:trPr>
        <w:tc>
          <w:tcPr>
            <w:tcW w:w="12876" w:type="dxa"/>
          </w:tcPr>
          <w:p w:rsidR="00F011F9" w:rsidRPr="00F011F9" w:rsidRDefault="00F011F9" w:rsidP="002563AB">
            <w:pPr>
              <w:ind w:left="715" w:hanging="715"/>
              <w:rPr>
                <w:b/>
                <w:i/>
              </w:rPr>
            </w:pPr>
            <w:r w:rsidRPr="00F011F9">
              <w:rPr>
                <w:b/>
                <w:i/>
              </w:rPr>
              <w:t>4.0</w:t>
            </w:r>
            <w:r w:rsidRPr="00F011F9">
              <w:rPr>
                <w:b/>
                <w:i/>
              </w:rPr>
              <w:tab/>
              <w:t xml:space="preserve">Beginning special education professionals use multiple methods of </w:t>
            </w:r>
            <w:r w:rsidR="00074D3F">
              <w:rPr>
                <w:b/>
                <w:i/>
              </w:rPr>
              <w:t>assessment(s)</w:t>
            </w:r>
            <w:r w:rsidRPr="00F011F9">
              <w:rPr>
                <w:b/>
                <w:i/>
              </w:rPr>
              <w:t xml:space="preserve"> and data-sources in making educational decisions.</w:t>
            </w:r>
          </w:p>
        </w:tc>
      </w:tr>
      <w:tr w:rsidR="001E49B8" w:rsidRPr="001E49B8" w:rsidTr="003213DB">
        <w:trPr>
          <w:tblCellSpacing w:w="21" w:type="dxa"/>
          <w:jc w:val="center"/>
        </w:trPr>
        <w:tc>
          <w:tcPr>
            <w:tcW w:w="12876" w:type="dxa"/>
            <w:vAlign w:val="center"/>
          </w:tcPr>
          <w:p w:rsidR="001E49B8" w:rsidRPr="00A22085" w:rsidRDefault="001E49B8" w:rsidP="00A22085">
            <w:pPr>
              <w:tabs>
                <w:tab w:val="left" w:pos="715"/>
              </w:tabs>
              <w:ind w:left="715" w:hanging="715"/>
              <w:rPr>
                <w:color w:val="000000" w:themeColor="text1"/>
              </w:rPr>
            </w:pPr>
            <w:r w:rsidRPr="00A22085">
              <w:rPr>
                <w:color w:val="000000" w:themeColor="text1"/>
              </w:rPr>
              <w:t>4.1</w:t>
            </w:r>
            <w:r w:rsidRPr="00A22085">
              <w:rPr>
                <w:color w:val="000000" w:themeColor="text1"/>
              </w:rPr>
              <w:tab/>
              <w:t>Beginning special education professionals select and use technically sound formal and informal assessments that minimize bias.</w:t>
            </w:r>
          </w:p>
        </w:tc>
      </w:tr>
      <w:tr w:rsidR="001E49B8" w:rsidRPr="001E49B8" w:rsidTr="003213DB">
        <w:trPr>
          <w:tblCellSpacing w:w="21" w:type="dxa"/>
          <w:jc w:val="center"/>
        </w:trPr>
        <w:tc>
          <w:tcPr>
            <w:tcW w:w="12876" w:type="dxa"/>
            <w:vAlign w:val="center"/>
          </w:tcPr>
          <w:p w:rsidR="001E49B8" w:rsidRPr="00A22085" w:rsidRDefault="001E49B8" w:rsidP="00A22085">
            <w:pPr>
              <w:tabs>
                <w:tab w:val="left" w:pos="715"/>
              </w:tabs>
              <w:ind w:left="715" w:hanging="715"/>
              <w:rPr>
                <w:color w:val="000000" w:themeColor="text1"/>
              </w:rPr>
            </w:pPr>
            <w:r w:rsidRPr="00A22085">
              <w:rPr>
                <w:color w:val="000000" w:themeColor="text1"/>
              </w:rPr>
              <w:t>4.2</w:t>
            </w:r>
            <w:r w:rsidRPr="00A22085">
              <w:rPr>
                <w:color w:val="000000" w:themeColor="text1"/>
              </w:rPr>
              <w:tab/>
              <w:t>Beginning special education professionals use knowledge of measurement principles and practices to interpret assessment results and guide educational decisions for individuals with exceptionalities.</w:t>
            </w:r>
          </w:p>
        </w:tc>
      </w:tr>
      <w:tr w:rsidR="001E49B8" w:rsidRPr="001E49B8" w:rsidTr="003213DB">
        <w:trPr>
          <w:tblCellSpacing w:w="21" w:type="dxa"/>
          <w:jc w:val="center"/>
        </w:trPr>
        <w:tc>
          <w:tcPr>
            <w:tcW w:w="12876" w:type="dxa"/>
            <w:vAlign w:val="center"/>
          </w:tcPr>
          <w:p w:rsidR="001E49B8" w:rsidRPr="00A22085" w:rsidRDefault="001E49B8" w:rsidP="00A22085">
            <w:pPr>
              <w:tabs>
                <w:tab w:val="left" w:pos="715"/>
              </w:tabs>
              <w:ind w:left="715" w:hanging="715"/>
              <w:rPr>
                <w:color w:val="000000" w:themeColor="text1"/>
              </w:rPr>
            </w:pPr>
            <w:r w:rsidRPr="00A22085">
              <w:rPr>
                <w:color w:val="000000" w:themeColor="text1"/>
              </w:rPr>
              <w:t>4.3</w:t>
            </w:r>
            <w:r w:rsidRPr="00A22085">
              <w:rPr>
                <w:color w:val="000000" w:themeColor="text1"/>
              </w:rPr>
              <w:tab/>
              <w:t>Beginning special education professionals in collaboration with colleagues and families use multiple types of assessment information in making decisions about individuals with exceptionalities.</w:t>
            </w:r>
          </w:p>
        </w:tc>
      </w:tr>
      <w:tr w:rsidR="001E49B8" w:rsidRPr="001E49B8" w:rsidTr="003213DB">
        <w:trPr>
          <w:tblCellSpacing w:w="21" w:type="dxa"/>
          <w:jc w:val="center"/>
        </w:trPr>
        <w:tc>
          <w:tcPr>
            <w:tcW w:w="12876" w:type="dxa"/>
            <w:vAlign w:val="center"/>
          </w:tcPr>
          <w:p w:rsidR="001E49B8" w:rsidRPr="00A22085" w:rsidRDefault="001E49B8" w:rsidP="00A22085">
            <w:pPr>
              <w:tabs>
                <w:tab w:val="left" w:pos="715"/>
              </w:tabs>
              <w:ind w:left="715" w:hanging="715"/>
              <w:rPr>
                <w:color w:val="000000" w:themeColor="text1"/>
              </w:rPr>
            </w:pPr>
            <w:r w:rsidRPr="00A22085">
              <w:rPr>
                <w:color w:val="000000" w:themeColor="text1"/>
              </w:rPr>
              <w:t>4.4</w:t>
            </w:r>
            <w:r w:rsidRPr="00A22085">
              <w:rPr>
                <w:color w:val="000000" w:themeColor="text1"/>
              </w:rPr>
              <w:tab/>
              <w:t>Beginning special education professionals engage individuals with exceptionalities to work toward quality learning and performance and provide feedback to guide them.</w:t>
            </w:r>
          </w:p>
        </w:tc>
      </w:tr>
    </w:tbl>
    <w:p w:rsidR="001E49B8" w:rsidRDefault="001E49B8"/>
    <w:tbl>
      <w:tblPr>
        <w:tblStyle w:val="TableGrid"/>
        <w:tblW w:w="12960" w:type="dxa"/>
        <w:jc w:val="center"/>
        <w:tblCellSpacing w:w="21" w:type="dxa"/>
        <w:tblLayout w:type="fixed"/>
        <w:tblCellMar>
          <w:top w:w="43" w:type="dxa"/>
          <w:left w:w="43" w:type="dxa"/>
          <w:bottom w:w="43" w:type="dxa"/>
          <w:right w:w="43" w:type="dxa"/>
        </w:tblCellMar>
        <w:tblLook w:val="04A0"/>
      </w:tblPr>
      <w:tblGrid>
        <w:gridCol w:w="2609"/>
        <w:gridCol w:w="3453"/>
        <w:gridCol w:w="3453"/>
        <w:gridCol w:w="3445"/>
      </w:tblGrid>
      <w:tr w:rsidR="00E87B0D" w:rsidRPr="00E87B0D" w:rsidTr="004F2787">
        <w:trPr>
          <w:trHeight w:val="345"/>
          <w:tblCellSpacing w:w="21" w:type="dxa"/>
          <w:jc w:val="center"/>
        </w:trPr>
        <w:tc>
          <w:tcPr>
            <w:tcW w:w="2546" w:type="dxa"/>
            <w:shd w:val="clear" w:color="auto" w:fill="BFBFBF" w:themeFill="background1" w:themeFillShade="BF"/>
            <w:vAlign w:val="center"/>
          </w:tcPr>
          <w:p w:rsidR="00E87B0D" w:rsidRPr="00E87B0D" w:rsidRDefault="00E87B0D" w:rsidP="00293E01">
            <w:pPr>
              <w:rPr>
                <w:b/>
                <w:bCs/>
              </w:rPr>
            </w:pPr>
            <w:r w:rsidRPr="00E87B0D">
              <w:rPr>
                <w:b/>
                <w:bCs/>
              </w:rPr>
              <w:t>Program</w:t>
            </w:r>
            <w:r w:rsidR="00D034CD">
              <w:rPr>
                <w:b/>
                <w:bCs/>
              </w:rPr>
              <w:t xml:space="preserve"> </w:t>
            </w:r>
            <w:r w:rsidR="00074D3F">
              <w:rPr>
                <w:b/>
                <w:bCs/>
              </w:rPr>
              <w:t>Assessment(s)</w:t>
            </w:r>
          </w:p>
        </w:tc>
        <w:tc>
          <w:tcPr>
            <w:tcW w:w="3411" w:type="dxa"/>
            <w:shd w:val="clear" w:color="auto" w:fill="BFBFBF" w:themeFill="background1" w:themeFillShade="BF"/>
            <w:vAlign w:val="center"/>
          </w:tcPr>
          <w:p w:rsidR="00E87B0D" w:rsidRPr="00E87B0D" w:rsidRDefault="00E87B0D" w:rsidP="00293E01">
            <w:pPr>
              <w:rPr>
                <w:b/>
                <w:bCs/>
              </w:rPr>
            </w:pPr>
            <w:r w:rsidRPr="00E87B0D">
              <w:rPr>
                <w:b/>
                <w:bCs/>
              </w:rPr>
              <w:t>NOT MET</w:t>
            </w:r>
          </w:p>
        </w:tc>
        <w:tc>
          <w:tcPr>
            <w:tcW w:w="3411" w:type="dxa"/>
            <w:shd w:val="clear" w:color="auto" w:fill="BFBFBF" w:themeFill="background1" w:themeFillShade="BF"/>
            <w:vAlign w:val="center"/>
          </w:tcPr>
          <w:p w:rsidR="00E87B0D" w:rsidRPr="00E87B0D" w:rsidRDefault="00E87B0D" w:rsidP="00293E01">
            <w:pPr>
              <w:rPr>
                <w:b/>
                <w:bCs/>
              </w:rPr>
            </w:pPr>
            <w:r w:rsidRPr="00E87B0D">
              <w:rPr>
                <w:b/>
                <w:bCs/>
              </w:rPr>
              <w:t>MET WITH CONDITIONS</w:t>
            </w:r>
          </w:p>
        </w:tc>
        <w:tc>
          <w:tcPr>
            <w:tcW w:w="3382" w:type="dxa"/>
            <w:shd w:val="clear" w:color="auto" w:fill="BFBFBF" w:themeFill="background1" w:themeFillShade="BF"/>
            <w:vAlign w:val="center"/>
          </w:tcPr>
          <w:p w:rsidR="00E87B0D" w:rsidRPr="00E87B0D" w:rsidRDefault="00E87B0D" w:rsidP="00293E01">
            <w:pPr>
              <w:rPr>
                <w:b/>
                <w:bCs/>
              </w:rPr>
            </w:pPr>
            <w:r w:rsidRPr="00E87B0D">
              <w:rPr>
                <w:b/>
                <w:bCs/>
              </w:rPr>
              <w:t>MET</w:t>
            </w:r>
          </w:p>
        </w:tc>
      </w:tr>
      <w:tr w:rsidR="00E87B0D" w:rsidRPr="00E87B0D" w:rsidTr="00AA1E59">
        <w:trPr>
          <w:trHeight w:val="556"/>
          <w:tblCellSpacing w:w="21" w:type="dxa"/>
          <w:jc w:val="center"/>
        </w:trPr>
        <w:tc>
          <w:tcPr>
            <w:tcW w:w="2546" w:type="dxa"/>
            <w:vAlign w:val="center"/>
          </w:tcPr>
          <w:p w:rsidR="00E87B0D" w:rsidRPr="00E87B0D" w:rsidRDefault="00E87B0D" w:rsidP="00AA1E59">
            <w:pPr>
              <w:jc w:val="center"/>
              <w:rPr>
                <w:b/>
                <w:bCs/>
              </w:rPr>
            </w:pPr>
            <w:r w:rsidRPr="00E87B0D">
              <w:rPr>
                <w:b/>
                <w:bCs/>
              </w:rPr>
              <w:t>Section 4</w:t>
            </w:r>
            <w:r w:rsidR="00D034CD">
              <w:rPr>
                <w:b/>
                <w:bCs/>
              </w:rPr>
              <w:t xml:space="preserve"> </w:t>
            </w:r>
            <w:r w:rsidR="00033E9F">
              <w:rPr>
                <w:b/>
                <w:bCs/>
              </w:rPr>
              <w:t>Program</w:t>
            </w:r>
            <w:r w:rsidR="00D034CD">
              <w:rPr>
                <w:b/>
                <w:bCs/>
              </w:rPr>
              <w:t xml:space="preserve"> </w:t>
            </w:r>
            <w:r w:rsidR="00074D3F">
              <w:rPr>
                <w:b/>
                <w:bCs/>
              </w:rPr>
              <w:t>Assessment(s)</w:t>
            </w:r>
            <w:r w:rsidRPr="00E87B0D">
              <w:rPr>
                <w:b/>
                <w:bCs/>
              </w:rPr>
              <w:t xml:space="preserve"> Components</w:t>
            </w:r>
            <w:r w:rsidRPr="00E87B0D">
              <w:rPr>
                <w:b/>
                <w:bCs/>
                <w:vertAlign w:val="superscript"/>
              </w:rPr>
              <w:footnoteReference w:id="9"/>
            </w:r>
          </w:p>
        </w:tc>
        <w:tc>
          <w:tcPr>
            <w:tcW w:w="3411" w:type="dxa"/>
          </w:tcPr>
          <w:p w:rsidR="00E87B0D" w:rsidRPr="00E87B0D" w:rsidRDefault="00E87B0D" w:rsidP="00293E01">
            <w:r w:rsidRPr="00E87B0D">
              <w:t xml:space="preserve">The components of the program </w:t>
            </w:r>
            <w:r w:rsidR="00074D3F">
              <w:t>assessment</w:t>
            </w:r>
            <w:r w:rsidR="002A2BD8">
              <w:t>(s)</w:t>
            </w:r>
            <w:r w:rsidRPr="00E87B0D">
              <w:t xml:space="preserve"> for this </w:t>
            </w:r>
            <w:r w:rsidR="004A16A9">
              <w:t>CEC Preparation Standard</w:t>
            </w:r>
            <w:r w:rsidRPr="00E87B0D">
              <w:t xml:space="preserve"> are missing, incomplete, or not coordinated with each other</w:t>
            </w:r>
          </w:p>
        </w:tc>
        <w:tc>
          <w:tcPr>
            <w:tcW w:w="3411" w:type="dxa"/>
          </w:tcPr>
          <w:p w:rsidR="00E87B0D" w:rsidRPr="00E87B0D" w:rsidRDefault="00E87B0D" w:rsidP="00BC3E52">
            <w:r w:rsidRPr="00E87B0D">
              <w:t xml:space="preserve">The narrative descriptions and scoring guides for the program </w:t>
            </w:r>
            <w:r w:rsidR="00074D3F">
              <w:t>assessment</w:t>
            </w:r>
            <w:r w:rsidR="002A2BD8">
              <w:t>(s)</w:t>
            </w:r>
            <w:r w:rsidRPr="00E87B0D">
              <w:t xml:space="preserve"> are present, but incomplete or not coordinated </w:t>
            </w:r>
            <w:r w:rsidR="00D90DB3">
              <w:t>with each other.</w:t>
            </w:r>
          </w:p>
        </w:tc>
        <w:tc>
          <w:tcPr>
            <w:tcW w:w="3382" w:type="dxa"/>
          </w:tcPr>
          <w:p w:rsidR="00E87B0D" w:rsidRPr="00E87B0D" w:rsidRDefault="00E87B0D" w:rsidP="00293E01">
            <w:r w:rsidRPr="00E87B0D">
              <w:t xml:space="preserve">The components of the program </w:t>
            </w:r>
            <w:r w:rsidR="00074D3F">
              <w:t>assessment</w:t>
            </w:r>
            <w:r w:rsidR="002A2BD8">
              <w:t>(s)</w:t>
            </w:r>
            <w:r w:rsidRPr="00E87B0D">
              <w:t xml:space="preserve"> are present, complete, and coordinated with each other.</w:t>
            </w:r>
          </w:p>
        </w:tc>
      </w:tr>
      <w:tr w:rsidR="00E87B0D" w:rsidRPr="00E87B0D" w:rsidTr="004F2787">
        <w:trPr>
          <w:tblCellSpacing w:w="21" w:type="dxa"/>
          <w:jc w:val="center"/>
        </w:trPr>
        <w:tc>
          <w:tcPr>
            <w:tcW w:w="2546" w:type="dxa"/>
            <w:shd w:val="clear" w:color="auto" w:fill="D9D9D9" w:themeFill="background1" w:themeFillShade="D9"/>
            <w:vAlign w:val="center"/>
          </w:tcPr>
          <w:p w:rsidR="00E87B0D" w:rsidRPr="00E87B0D" w:rsidRDefault="00033E9F" w:rsidP="00AA1E59">
            <w:pPr>
              <w:jc w:val="center"/>
              <w:rPr>
                <w:b/>
                <w:bCs/>
              </w:rPr>
            </w:pPr>
            <w:r>
              <w:rPr>
                <w:b/>
                <w:bCs/>
              </w:rPr>
              <w:t xml:space="preserve"> Program</w:t>
            </w:r>
            <w:r w:rsidR="00D034CD">
              <w:rPr>
                <w:b/>
                <w:bCs/>
              </w:rPr>
              <w:t xml:space="preserve"> </w:t>
            </w:r>
            <w:r w:rsidR="00074D3F">
              <w:rPr>
                <w:b/>
                <w:bCs/>
              </w:rPr>
              <w:t>Assessment(s)</w:t>
            </w:r>
            <w:r w:rsidR="00E87B0D" w:rsidRPr="00E87B0D">
              <w:rPr>
                <w:b/>
                <w:bCs/>
              </w:rPr>
              <w:t xml:space="preserve"> Content</w:t>
            </w:r>
          </w:p>
        </w:tc>
        <w:tc>
          <w:tcPr>
            <w:tcW w:w="3411" w:type="dxa"/>
            <w:shd w:val="clear" w:color="auto" w:fill="D9D9D9" w:themeFill="background1" w:themeFillShade="D9"/>
          </w:tcPr>
          <w:p w:rsidR="00B56A35" w:rsidRPr="00592B92" w:rsidRDefault="00E87B0D" w:rsidP="00592B92">
            <w:pPr>
              <w:rPr>
                <w:bCs/>
                <w:iCs/>
              </w:rPr>
            </w:pPr>
            <w:r w:rsidRPr="00E87B0D">
              <w:t xml:space="preserve">The content of the program </w:t>
            </w:r>
            <w:r w:rsidR="00074D3F">
              <w:t>assessment</w:t>
            </w:r>
            <w:r w:rsidR="002A2BD8">
              <w:t>(s)</w:t>
            </w:r>
            <w:r w:rsidRPr="00E87B0D">
              <w:t xml:space="preserve"> content does not align with or does not appropriately </w:t>
            </w:r>
            <w:r w:rsidR="0066713C">
              <w:t xml:space="preserve">measure </w:t>
            </w:r>
            <w:r w:rsidR="00B4097F">
              <w:t>a the skills that</w:t>
            </w:r>
            <w:r w:rsidR="00592B92">
              <w:rPr>
                <w:bCs/>
                <w:iCs/>
              </w:rPr>
              <w:t xml:space="preserve"> </w:t>
            </w:r>
            <w:r w:rsidR="00B4097F" w:rsidRPr="0066713C">
              <w:rPr>
                <w:bCs/>
                <w:i/>
              </w:rPr>
              <w:t xml:space="preserve">candidates use </w:t>
            </w:r>
            <w:r w:rsidR="00B4097F">
              <w:rPr>
                <w:bCs/>
                <w:i/>
              </w:rPr>
              <w:t xml:space="preserve">in </w:t>
            </w:r>
            <w:r w:rsidR="00B4097F" w:rsidRPr="0066713C">
              <w:rPr>
                <w:bCs/>
                <w:i/>
              </w:rPr>
              <w:t>multiple methods of assessment(s) and data-sources in making educational decisions</w:t>
            </w:r>
            <w:r w:rsidR="00B4097F" w:rsidRPr="00E87B0D">
              <w:t xml:space="preserve"> as informed by the specialty set for the area(s) of preparation.</w:t>
            </w:r>
          </w:p>
        </w:tc>
        <w:tc>
          <w:tcPr>
            <w:tcW w:w="3411" w:type="dxa"/>
            <w:shd w:val="clear" w:color="auto" w:fill="D9D9D9" w:themeFill="background1" w:themeFillShade="D9"/>
          </w:tcPr>
          <w:p w:rsidR="00E87B0D" w:rsidRPr="00592B92" w:rsidRDefault="00B75397" w:rsidP="00592B92">
            <w:pPr>
              <w:rPr>
                <w:bCs/>
                <w:iCs/>
              </w:rPr>
            </w:pPr>
            <w:r>
              <w:t>The content of the p</w:t>
            </w:r>
            <w:r w:rsidRPr="00E87B0D">
              <w:t xml:space="preserve">rogram </w:t>
            </w:r>
            <w:r>
              <w:t xml:space="preserve">assessment(s) does not sufficiently </w:t>
            </w:r>
            <w:r>
              <w:rPr>
                <w:bCs/>
                <w:iCs/>
              </w:rPr>
              <w:t>measure</w:t>
            </w:r>
            <w:r w:rsidR="00B4097F">
              <w:t xml:space="preserve"> a the skills that</w:t>
            </w:r>
            <w:r w:rsidR="00D034CD">
              <w:t xml:space="preserve"> </w:t>
            </w:r>
            <w:r w:rsidR="0066713C" w:rsidRPr="0066713C">
              <w:rPr>
                <w:bCs/>
                <w:i/>
              </w:rPr>
              <w:t xml:space="preserve">candidates use </w:t>
            </w:r>
            <w:r w:rsidR="00B4097F">
              <w:rPr>
                <w:bCs/>
                <w:i/>
              </w:rPr>
              <w:t xml:space="preserve">in </w:t>
            </w:r>
            <w:r w:rsidR="0066713C" w:rsidRPr="0066713C">
              <w:rPr>
                <w:bCs/>
                <w:i/>
              </w:rPr>
              <w:t>multiple methods of assessment(s) and data-sources in making educational decisions</w:t>
            </w:r>
            <w:r w:rsidR="00E87B0D" w:rsidRPr="00E87B0D">
              <w:t xml:space="preserve"> as informed by the specialty set for the area(s) of preparation.</w:t>
            </w:r>
          </w:p>
        </w:tc>
        <w:tc>
          <w:tcPr>
            <w:tcW w:w="3382" w:type="dxa"/>
            <w:shd w:val="clear" w:color="auto" w:fill="D9D9D9" w:themeFill="background1" w:themeFillShade="D9"/>
          </w:tcPr>
          <w:p w:rsidR="00B56A35" w:rsidRDefault="00A0061C">
            <w:pPr>
              <w:rPr>
                <w:b/>
                <w:i/>
              </w:rPr>
            </w:pPr>
            <w:r>
              <w:t>The content of the p</w:t>
            </w:r>
            <w:r w:rsidRPr="00E87B0D">
              <w:t xml:space="preserve">rogram </w:t>
            </w:r>
            <w:r>
              <w:t xml:space="preserve">assessment(s) clearly and </w:t>
            </w:r>
            <w:r w:rsidRPr="00E87B0D">
              <w:t>consistently</w:t>
            </w:r>
            <w:r w:rsidR="00B4097F">
              <w:t xml:space="preserve"> measure</w:t>
            </w:r>
            <w:r>
              <w:t xml:space="preserve"> a the </w:t>
            </w:r>
            <w:r w:rsidR="00B4097F">
              <w:t xml:space="preserve">skills that </w:t>
            </w:r>
            <w:r w:rsidR="00ED0354">
              <w:rPr>
                <w:bCs/>
                <w:i/>
              </w:rPr>
              <w:t>candidates</w:t>
            </w:r>
            <w:r w:rsidR="00ED0354" w:rsidRPr="00ED0354">
              <w:rPr>
                <w:bCs/>
                <w:i/>
              </w:rPr>
              <w:t xml:space="preserve"> use </w:t>
            </w:r>
            <w:r w:rsidR="00B4097F">
              <w:rPr>
                <w:bCs/>
                <w:i/>
              </w:rPr>
              <w:t xml:space="preserve">in </w:t>
            </w:r>
            <w:r w:rsidR="00ED0354" w:rsidRPr="00ED0354">
              <w:rPr>
                <w:bCs/>
                <w:i/>
              </w:rPr>
              <w:t>multiple methods of assessment(s) and data-sources in making educational decisions</w:t>
            </w:r>
            <w:r w:rsidR="0066713C">
              <w:rPr>
                <w:b/>
                <w:i/>
              </w:rPr>
              <w:t xml:space="preserve"> </w:t>
            </w:r>
            <w:r w:rsidR="00E87B0D" w:rsidRPr="00E87B0D">
              <w:t>as informed by the specialty set for the area(s) of preparation.</w:t>
            </w:r>
          </w:p>
        </w:tc>
      </w:tr>
      <w:tr w:rsidR="004F2787" w:rsidRPr="00E87B0D" w:rsidTr="004F2787">
        <w:trPr>
          <w:tblCellSpacing w:w="21" w:type="dxa"/>
          <w:jc w:val="center"/>
        </w:trPr>
        <w:tc>
          <w:tcPr>
            <w:tcW w:w="2546" w:type="dxa"/>
            <w:vMerge w:val="restart"/>
            <w:vAlign w:val="center"/>
          </w:tcPr>
          <w:p w:rsidR="004F2787" w:rsidRPr="00E87B0D" w:rsidRDefault="004F2787" w:rsidP="00AA1E59">
            <w:pPr>
              <w:jc w:val="center"/>
              <w:rPr>
                <w:b/>
                <w:bCs/>
              </w:rPr>
            </w:pPr>
            <w:r w:rsidRPr="00E87B0D">
              <w:rPr>
                <w:b/>
                <w:bCs/>
              </w:rPr>
              <w:t>Scoring Guides/</w:t>
            </w:r>
          </w:p>
          <w:p w:rsidR="004F2787" w:rsidRPr="00E87B0D" w:rsidRDefault="004F2787" w:rsidP="00AA1E59">
            <w:pPr>
              <w:jc w:val="center"/>
              <w:rPr>
                <w:b/>
                <w:bCs/>
              </w:rPr>
            </w:pPr>
            <w:r w:rsidRPr="00E87B0D">
              <w:rPr>
                <w:b/>
                <w:bCs/>
              </w:rPr>
              <w:t>Rubrics</w:t>
            </w:r>
          </w:p>
        </w:tc>
        <w:tc>
          <w:tcPr>
            <w:tcW w:w="3411" w:type="dxa"/>
          </w:tcPr>
          <w:p w:rsidR="004F2787" w:rsidRPr="00E87B0D" w:rsidRDefault="004F2787" w:rsidP="004A16A9">
            <w:r>
              <w:t xml:space="preserve">Scoring guide(s) or </w:t>
            </w:r>
            <w:r w:rsidRPr="00E87B0D">
              <w:t>rubric</w:t>
            </w:r>
            <w:r>
              <w:t>(s)</w:t>
            </w:r>
            <w:r w:rsidRPr="00E87B0D">
              <w:t xml:space="preserve"> or guide does not clearly describe performance expectations for each distinct level of candidate mastery in relation to the </w:t>
            </w:r>
            <w:r w:rsidR="00B63F0E">
              <w:t>essential elements within the CEC</w:t>
            </w:r>
            <w:r w:rsidR="00EC31DF">
              <w:t xml:space="preserve"> Prep</w:t>
            </w:r>
            <w:r w:rsidR="004A16A9">
              <w:t>aration</w:t>
            </w:r>
          </w:p>
          <w:p w:rsidR="004F2787" w:rsidRPr="00E87B0D" w:rsidRDefault="004F2787" w:rsidP="00074D3F"/>
          <w:p w:rsidR="004F2787" w:rsidRPr="00E87B0D" w:rsidRDefault="004F2787" w:rsidP="00293E01">
            <w:r w:rsidRPr="00E87B0D">
              <w:t>OR</w:t>
            </w:r>
            <w:r w:rsidR="004D4167">
              <w:t xml:space="preserve"> </w:t>
            </w:r>
          </w:p>
        </w:tc>
        <w:tc>
          <w:tcPr>
            <w:tcW w:w="3411" w:type="dxa"/>
          </w:tcPr>
          <w:p w:rsidR="00AD454A" w:rsidRPr="00E87B0D" w:rsidRDefault="004F2787" w:rsidP="009C4211">
            <w:r>
              <w:t xml:space="preserve">Scoring guide(s) or </w:t>
            </w:r>
            <w:r w:rsidRPr="00E87B0D">
              <w:t>rubric</w:t>
            </w:r>
            <w:r>
              <w:t xml:space="preserve">(s) </w:t>
            </w:r>
            <w:r w:rsidRPr="00E87B0D">
              <w:t xml:space="preserve">describes the performance expectations for each distinct level of candidate mastery in relation to the </w:t>
            </w:r>
            <w:r w:rsidR="00B63F0E">
              <w:t>essential elements within the CEC</w:t>
            </w:r>
            <w:r w:rsidR="004A16A9">
              <w:t xml:space="preserve"> Preparation Standard</w:t>
            </w:r>
            <w:r w:rsidR="00AD454A">
              <w:t xml:space="preserve"> too broadly or subjectively</w:t>
            </w:r>
          </w:p>
          <w:p w:rsidR="004F2787" w:rsidRPr="00E87B0D" w:rsidRDefault="004F2787" w:rsidP="00293E01">
            <w:r w:rsidRPr="00E87B0D">
              <w:t>OR</w:t>
            </w:r>
          </w:p>
        </w:tc>
        <w:tc>
          <w:tcPr>
            <w:tcW w:w="3382" w:type="dxa"/>
          </w:tcPr>
          <w:p w:rsidR="004F2787" w:rsidRDefault="004F2787" w:rsidP="00074D3F">
            <w:r>
              <w:t xml:space="preserve">Scoring guide(s) or </w:t>
            </w:r>
            <w:r w:rsidRPr="00E87B0D">
              <w:t>rubric</w:t>
            </w:r>
            <w:r>
              <w:t>(s)</w:t>
            </w:r>
            <w:r w:rsidRPr="00E87B0D">
              <w:t xml:space="preserve"> clearly and consistently describes performance expectations of candid</w:t>
            </w:r>
            <w:r w:rsidR="004A16A9">
              <w:t>ate mastery in relation to the CEC Preparation Standard</w:t>
            </w:r>
            <w:r w:rsidRPr="00E87B0D">
              <w:t>, allowing objective and unbiased judgments</w:t>
            </w:r>
          </w:p>
          <w:p w:rsidR="004F2787" w:rsidRPr="00E87B0D" w:rsidRDefault="004F2787" w:rsidP="00293E01">
            <w:r w:rsidRPr="00E87B0D">
              <w:t>AND</w:t>
            </w:r>
          </w:p>
        </w:tc>
      </w:tr>
      <w:tr w:rsidR="004F2787" w:rsidRPr="00E87B0D" w:rsidTr="004F2787">
        <w:trPr>
          <w:tblCellSpacing w:w="21" w:type="dxa"/>
          <w:jc w:val="center"/>
        </w:trPr>
        <w:tc>
          <w:tcPr>
            <w:tcW w:w="2546" w:type="dxa"/>
            <w:vMerge/>
            <w:vAlign w:val="center"/>
          </w:tcPr>
          <w:p w:rsidR="004F2787" w:rsidRPr="00E87B0D" w:rsidRDefault="004F2787" w:rsidP="00293E01">
            <w:pPr>
              <w:rPr>
                <w:b/>
                <w:bCs/>
              </w:rPr>
            </w:pPr>
          </w:p>
        </w:tc>
        <w:tc>
          <w:tcPr>
            <w:tcW w:w="3411" w:type="dxa"/>
          </w:tcPr>
          <w:p w:rsidR="004F2787" w:rsidRPr="00E87B0D" w:rsidRDefault="004F2787" w:rsidP="00293E01">
            <w:r>
              <w:t xml:space="preserve">Scoring guide(s) or </w:t>
            </w:r>
            <w:r w:rsidRPr="00E87B0D">
              <w:t>rubric</w:t>
            </w:r>
            <w:r>
              <w:t>(s)</w:t>
            </w:r>
            <w:r w:rsidRPr="00E87B0D">
              <w:t xml:space="preserve"> does not align with the </w:t>
            </w:r>
            <w:r w:rsidR="00B63F0E">
              <w:t>essential elements within the CEC</w:t>
            </w:r>
            <w:r w:rsidR="00EC31DF">
              <w:t xml:space="preserve"> Preparation Standard</w:t>
            </w:r>
            <w:r w:rsidRPr="00E87B0D">
              <w:t xml:space="preserve"> as informed by the specialty set</w:t>
            </w:r>
            <w:r w:rsidR="004D4167">
              <w:t xml:space="preserve"> </w:t>
            </w:r>
          </w:p>
        </w:tc>
        <w:tc>
          <w:tcPr>
            <w:tcW w:w="3411" w:type="dxa"/>
          </w:tcPr>
          <w:p w:rsidR="004F2787" w:rsidRPr="00E87B0D" w:rsidRDefault="004F2787" w:rsidP="00293E01">
            <w:r>
              <w:t>Scoring guide(s) or</w:t>
            </w:r>
            <w:r w:rsidR="00D034CD">
              <w:t xml:space="preserve"> rubric(s) aligns inconsistently or incompletely</w:t>
            </w:r>
            <w:r w:rsidR="00D034CD" w:rsidRPr="00E87B0D">
              <w:t xml:space="preserve"> with</w:t>
            </w:r>
            <w:r w:rsidR="00D034CD">
              <w:t xml:space="preserve"> </w:t>
            </w:r>
            <w:r w:rsidRPr="00E87B0D">
              <w:t xml:space="preserve">the </w:t>
            </w:r>
            <w:r w:rsidR="00B63F0E">
              <w:t>essential elements within the CEC</w:t>
            </w:r>
            <w:r w:rsidR="00EC31DF">
              <w:t xml:space="preserve"> Preparation Standard</w:t>
            </w:r>
            <w:r w:rsidRPr="00E87B0D">
              <w:t xml:space="preserve"> as informed by the specialty set</w:t>
            </w:r>
            <w:r w:rsidR="004D4167">
              <w:t xml:space="preserve"> </w:t>
            </w:r>
          </w:p>
        </w:tc>
        <w:tc>
          <w:tcPr>
            <w:tcW w:w="3382" w:type="dxa"/>
          </w:tcPr>
          <w:p w:rsidR="004F2787" w:rsidRPr="00E87B0D" w:rsidRDefault="004F2787" w:rsidP="00293E01">
            <w:r>
              <w:t xml:space="preserve">Scoring guide(s) or </w:t>
            </w:r>
            <w:r w:rsidRPr="00E87B0D">
              <w:t>rubric</w:t>
            </w:r>
            <w:r>
              <w:t xml:space="preserve">(s) </w:t>
            </w:r>
            <w:r w:rsidRPr="00E87B0D">
              <w:t xml:space="preserve">aligns with the </w:t>
            </w:r>
            <w:r w:rsidR="004A16A9">
              <w:t>CEC Preparation Standard</w:t>
            </w:r>
            <w:r w:rsidRPr="00E87B0D">
              <w:t xml:space="preserve"> as informed by the specialty set</w:t>
            </w:r>
            <w:r w:rsidR="004D4167">
              <w:t xml:space="preserve"> </w:t>
            </w:r>
          </w:p>
        </w:tc>
      </w:tr>
      <w:tr w:rsidR="00E87B0D" w:rsidRPr="00E87B0D" w:rsidTr="004F2787">
        <w:trPr>
          <w:trHeight w:val="979"/>
          <w:tblCellSpacing w:w="21" w:type="dxa"/>
          <w:jc w:val="center"/>
        </w:trPr>
        <w:tc>
          <w:tcPr>
            <w:tcW w:w="2546" w:type="dxa"/>
            <w:vMerge w:val="restart"/>
            <w:shd w:val="clear" w:color="auto" w:fill="D9D9D9" w:themeFill="background1" w:themeFillShade="D9"/>
            <w:vAlign w:val="center"/>
          </w:tcPr>
          <w:p w:rsidR="00E87B0D" w:rsidRPr="00E87B0D" w:rsidRDefault="007B47C1" w:rsidP="00AA1E59">
            <w:pPr>
              <w:jc w:val="center"/>
              <w:rPr>
                <w:b/>
                <w:bCs/>
              </w:rPr>
            </w:pPr>
            <w:r>
              <w:rPr>
                <w:b/>
                <w:bCs/>
              </w:rPr>
              <w:t>Candidates’</w:t>
            </w:r>
            <w:r w:rsidR="00033E9F">
              <w:rPr>
                <w:b/>
                <w:bCs/>
              </w:rPr>
              <w:t xml:space="preserve"> </w:t>
            </w:r>
            <w:r w:rsidR="00E87B0D" w:rsidRPr="00E87B0D">
              <w:rPr>
                <w:b/>
                <w:bCs/>
              </w:rPr>
              <w:t>Performance Data</w:t>
            </w:r>
          </w:p>
        </w:tc>
        <w:tc>
          <w:tcPr>
            <w:tcW w:w="3411" w:type="dxa"/>
            <w:shd w:val="clear" w:color="auto" w:fill="D9D9D9" w:themeFill="background1" w:themeFillShade="D9"/>
          </w:tcPr>
          <w:p w:rsidR="00E87B0D" w:rsidRDefault="00E87B0D" w:rsidP="00293E01">
            <w:r w:rsidRPr="00E87B0D">
              <w:t>The data are not disaggregated by program, application, and, if appropriate by program location</w:t>
            </w:r>
          </w:p>
          <w:p w:rsidR="00793B7D" w:rsidRPr="00E87B0D" w:rsidRDefault="00793B7D" w:rsidP="00293E01"/>
          <w:p w:rsidR="00E87B0D" w:rsidRPr="00E87B0D" w:rsidRDefault="00E87B0D" w:rsidP="00293E01">
            <w:r w:rsidRPr="00E87B0D">
              <w:t>OR</w:t>
            </w:r>
            <w:r w:rsidRPr="00E87B0D" w:rsidDel="0016607A">
              <w:t xml:space="preserve"> </w:t>
            </w:r>
          </w:p>
        </w:tc>
        <w:tc>
          <w:tcPr>
            <w:tcW w:w="3411" w:type="dxa"/>
            <w:shd w:val="clear" w:color="auto" w:fill="D9D9D9" w:themeFill="background1" w:themeFillShade="D9"/>
          </w:tcPr>
          <w:p w:rsidR="00E87B0D" w:rsidRPr="00E87B0D" w:rsidRDefault="00C57A54" w:rsidP="00293E01">
            <w:r w:rsidRPr="00E87B0D">
              <w:t xml:space="preserve">The data are </w:t>
            </w:r>
            <w:r>
              <w:t xml:space="preserve">missing OR </w:t>
            </w:r>
            <w:r w:rsidRPr="00E87B0D">
              <w:t xml:space="preserve">only partially disaggregated by program, application, and, if appropriate by program location </w:t>
            </w:r>
            <w:r w:rsidR="00E87B0D" w:rsidRPr="00E87B0D">
              <w:t>OR</w:t>
            </w:r>
          </w:p>
        </w:tc>
        <w:tc>
          <w:tcPr>
            <w:tcW w:w="3382" w:type="dxa"/>
            <w:shd w:val="clear" w:color="auto" w:fill="D9D9D9" w:themeFill="background1" w:themeFillShade="D9"/>
          </w:tcPr>
          <w:p w:rsidR="00E87B0D" w:rsidRPr="00E87B0D" w:rsidRDefault="00E87B0D" w:rsidP="00293E01">
            <w:r w:rsidRPr="00E87B0D">
              <w:t xml:space="preserve">The data are </w:t>
            </w:r>
            <w:r w:rsidR="007E750F">
              <w:t>clearly and consistently</w:t>
            </w:r>
            <w:r w:rsidRPr="00E87B0D">
              <w:t xml:space="preserve"> disaggregated by program, application, and, if appropriate by program location</w:t>
            </w:r>
          </w:p>
          <w:p w:rsidR="00E87B0D" w:rsidRPr="00E87B0D" w:rsidRDefault="00E87B0D" w:rsidP="00293E01">
            <w:r w:rsidRPr="00E87B0D">
              <w:t>AND</w:t>
            </w:r>
          </w:p>
        </w:tc>
      </w:tr>
      <w:tr w:rsidR="00271BAD" w:rsidRPr="00E87B0D" w:rsidTr="004F2787">
        <w:trPr>
          <w:tblCellSpacing w:w="21" w:type="dxa"/>
          <w:jc w:val="center"/>
        </w:trPr>
        <w:tc>
          <w:tcPr>
            <w:tcW w:w="2546" w:type="dxa"/>
            <w:vMerge/>
            <w:shd w:val="clear" w:color="auto" w:fill="D9D9D9" w:themeFill="background1" w:themeFillShade="D9"/>
            <w:vAlign w:val="center"/>
          </w:tcPr>
          <w:p w:rsidR="00271BAD" w:rsidRPr="00E87B0D" w:rsidRDefault="00271BAD" w:rsidP="00293E01"/>
        </w:tc>
        <w:tc>
          <w:tcPr>
            <w:tcW w:w="3411" w:type="dxa"/>
            <w:shd w:val="clear" w:color="auto" w:fill="D9D9D9" w:themeFill="background1" w:themeFillShade="D9"/>
          </w:tcPr>
          <w:p w:rsidR="00271BAD" w:rsidRPr="00E87B0D" w:rsidRDefault="00271BAD" w:rsidP="00010B42">
            <w:r w:rsidRPr="00E87B0D">
              <w:t xml:space="preserve">The data </w:t>
            </w:r>
            <w:r>
              <w:t>is not disaggregated to</w:t>
            </w:r>
            <w:r w:rsidRPr="00E87B0D">
              <w:t xml:space="preserve"> align</w:t>
            </w:r>
            <w:r>
              <w:t xml:space="preserve"> in apparent ways</w:t>
            </w:r>
            <w:r w:rsidRPr="00E87B0D">
              <w:t xml:space="preserve"> to the</w:t>
            </w:r>
            <w:r>
              <w:t xml:space="preserve"> </w:t>
            </w:r>
            <w:r w:rsidR="003213DB">
              <w:t>elements within the</w:t>
            </w:r>
            <w:r w:rsidR="003213DB" w:rsidRPr="00E87B0D">
              <w:t xml:space="preserve"> CEC</w:t>
            </w:r>
            <w:r w:rsidRPr="00E87B0D">
              <w:t xml:space="preserve"> Preparation Standard as informed by the specialty set</w:t>
            </w:r>
          </w:p>
          <w:p w:rsidR="00271BAD" w:rsidRDefault="00271BAD" w:rsidP="00010B42">
            <w:r>
              <w:t>AND</w:t>
            </w:r>
          </w:p>
          <w:p w:rsidR="00271BAD" w:rsidRDefault="00271BAD" w:rsidP="009C4211">
            <w:r>
              <w:t xml:space="preserve">The data is not disaggregated in </w:t>
            </w:r>
            <w:r w:rsidR="00D743A0">
              <w:t>ways that are</w:t>
            </w:r>
            <w:r>
              <w:t xml:space="preserve"> meaningful and </w:t>
            </w:r>
            <w:r w:rsidR="00D90DB3">
              <w:t>useful</w:t>
            </w:r>
            <w:r w:rsidR="009C4211">
              <w:t xml:space="preserve"> for program improvement</w:t>
            </w:r>
          </w:p>
          <w:p w:rsidR="009C4211" w:rsidRDefault="009C4211" w:rsidP="009C4211"/>
          <w:p w:rsidR="009C4211" w:rsidRPr="00E87B0D" w:rsidRDefault="009C4211" w:rsidP="009C4211"/>
          <w:p w:rsidR="00271BAD" w:rsidRPr="00E87B0D" w:rsidRDefault="00271BAD" w:rsidP="00293E01">
            <w:r w:rsidRPr="00E87B0D">
              <w:t>OR</w:t>
            </w:r>
          </w:p>
        </w:tc>
        <w:tc>
          <w:tcPr>
            <w:tcW w:w="3411" w:type="dxa"/>
            <w:shd w:val="clear" w:color="auto" w:fill="D9D9D9" w:themeFill="background1" w:themeFillShade="D9"/>
          </w:tcPr>
          <w:p w:rsidR="00271BAD" w:rsidRPr="00E87B0D" w:rsidRDefault="00271BAD" w:rsidP="00010B42">
            <w:r w:rsidRPr="00E87B0D">
              <w:t xml:space="preserve">The data </w:t>
            </w:r>
            <w:r>
              <w:t>are not sufficiently disaggregated to</w:t>
            </w:r>
            <w:r w:rsidRPr="00E87B0D">
              <w:t xml:space="preserve"> align</w:t>
            </w:r>
            <w:r>
              <w:t xml:space="preserve"> in apparent ways</w:t>
            </w:r>
            <w:r w:rsidRPr="00E87B0D">
              <w:t xml:space="preserve"> to the</w:t>
            </w:r>
            <w:r>
              <w:t xml:space="preserve"> </w:t>
            </w:r>
            <w:r w:rsidR="003213DB">
              <w:t>elements within the</w:t>
            </w:r>
            <w:r w:rsidR="003213DB" w:rsidRPr="00E87B0D">
              <w:t xml:space="preserve"> CEC</w:t>
            </w:r>
            <w:r w:rsidRPr="00E87B0D">
              <w:t xml:space="preserve"> Preparation Standard as informed by the specialty set</w:t>
            </w:r>
          </w:p>
          <w:p w:rsidR="00271BAD" w:rsidRDefault="00271BAD" w:rsidP="00010B42">
            <w:r>
              <w:t>AND</w:t>
            </w:r>
          </w:p>
          <w:p w:rsidR="00793B7D" w:rsidRDefault="00271BAD" w:rsidP="009C4211">
            <w:r>
              <w:t xml:space="preserve">The data is not sufficiently disaggregated in </w:t>
            </w:r>
            <w:r w:rsidR="00D743A0">
              <w:t>ways that are</w:t>
            </w:r>
            <w:r>
              <w:t xml:space="preserve"> meaningful and </w:t>
            </w:r>
            <w:r w:rsidR="00D90DB3">
              <w:t>useful</w:t>
            </w:r>
            <w:r w:rsidR="00793B7D">
              <w:t xml:space="preserve"> for program improvement</w:t>
            </w:r>
          </w:p>
          <w:p w:rsidR="00271BAD" w:rsidRPr="00E87B0D" w:rsidRDefault="00271BAD" w:rsidP="00293E01">
            <w:r w:rsidRPr="00E87B0D">
              <w:t>OR</w:t>
            </w:r>
          </w:p>
        </w:tc>
        <w:tc>
          <w:tcPr>
            <w:tcW w:w="3382" w:type="dxa"/>
            <w:shd w:val="clear" w:color="auto" w:fill="D9D9D9" w:themeFill="background1" w:themeFillShade="D9"/>
          </w:tcPr>
          <w:p w:rsidR="00271BAD" w:rsidRPr="00E87B0D" w:rsidRDefault="00271BAD" w:rsidP="00010B42">
            <w:r w:rsidRPr="00E87B0D">
              <w:t xml:space="preserve">The data </w:t>
            </w:r>
            <w:r>
              <w:t>are clearly and consistently disaggregated to</w:t>
            </w:r>
            <w:r w:rsidRPr="00E87B0D">
              <w:t xml:space="preserve"> align</w:t>
            </w:r>
            <w:r>
              <w:t xml:space="preserve"> in apparent ways</w:t>
            </w:r>
            <w:r w:rsidRPr="00E87B0D">
              <w:t xml:space="preserve"> to </w:t>
            </w:r>
            <w:r w:rsidR="00592B92" w:rsidRPr="00E87B0D">
              <w:t>the</w:t>
            </w:r>
            <w:r>
              <w:t xml:space="preserve"> </w:t>
            </w:r>
            <w:r w:rsidR="003213DB">
              <w:t>elements within the</w:t>
            </w:r>
            <w:r w:rsidR="003213DB" w:rsidRPr="00E87B0D">
              <w:t xml:space="preserve"> CEC</w:t>
            </w:r>
            <w:r w:rsidRPr="00E87B0D">
              <w:t xml:space="preserve"> Preparation Standard as informed by the specialty set</w:t>
            </w:r>
          </w:p>
          <w:p w:rsidR="00592B92" w:rsidRDefault="00271BAD" w:rsidP="00010B42">
            <w:r>
              <w:t>AND</w:t>
            </w:r>
          </w:p>
          <w:p w:rsidR="00271BAD" w:rsidRPr="00E87B0D" w:rsidRDefault="00592B92" w:rsidP="009C4211">
            <w:r>
              <w:t>T</w:t>
            </w:r>
            <w:r w:rsidR="00271BAD">
              <w:t xml:space="preserve">he data is disaggregated in </w:t>
            </w:r>
            <w:r w:rsidR="00D743A0">
              <w:t>ways that are</w:t>
            </w:r>
            <w:r w:rsidR="00271BAD">
              <w:t xml:space="preserve"> meaningful and </w:t>
            </w:r>
            <w:r w:rsidR="00D90DB3">
              <w:t>useful</w:t>
            </w:r>
            <w:r w:rsidR="00271BAD">
              <w:t xml:space="preserve"> for program improvement.</w:t>
            </w:r>
          </w:p>
          <w:p w:rsidR="00271BAD" w:rsidRPr="00E87B0D" w:rsidRDefault="00271BAD" w:rsidP="00293E01">
            <w:r w:rsidRPr="00E87B0D">
              <w:t>AND</w:t>
            </w:r>
          </w:p>
        </w:tc>
      </w:tr>
      <w:tr w:rsidR="00E87B0D" w:rsidRPr="00E87B0D" w:rsidTr="004F2787">
        <w:trPr>
          <w:tblCellSpacing w:w="21" w:type="dxa"/>
          <w:jc w:val="center"/>
        </w:trPr>
        <w:tc>
          <w:tcPr>
            <w:tcW w:w="2546" w:type="dxa"/>
            <w:vMerge/>
            <w:shd w:val="clear" w:color="auto" w:fill="D9D9D9" w:themeFill="background1" w:themeFillShade="D9"/>
            <w:vAlign w:val="center"/>
          </w:tcPr>
          <w:p w:rsidR="00E87B0D" w:rsidRPr="00E87B0D" w:rsidRDefault="00E87B0D" w:rsidP="00293E01"/>
        </w:tc>
        <w:tc>
          <w:tcPr>
            <w:tcW w:w="3411" w:type="dxa"/>
            <w:shd w:val="clear" w:color="auto" w:fill="D9D9D9" w:themeFill="background1" w:themeFillShade="D9"/>
          </w:tcPr>
          <w:p w:rsidR="00E87B0D" w:rsidRPr="00E87B0D" w:rsidRDefault="00E87B0D" w:rsidP="00293E01">
            <w:r w:rsidRPr="00E87B0D">
              <w:t xml:space="preserve">Program </w:t>
            </w:r>
            <w:r w:rsidR="00074D3F">
              <w:t>assessment</w:t>
            </w:r>
            <w:r w:rsidR="002A2BD8">
              <w:t>(s)</w:t>
            </w:r>
            <w:r w:rsidRPr="00E87B0D">
              <w:t xml:space="preserve"> performance data do not demonstrate that </w:t>
            </w:r>
            <w:r w:rsidR="007B47C1">
              <w:t>candidates’</w:t>
            </w:r>
            <w:r w:rsidRPr="00E87B0D">
              <w:t xml:space="preserve"> master </w:t>
            </w:r>
            <w:r w:rsidR="00747715" w:rsidRPr="00E87B0D">
              <w:t>the</w:t>
            </w:r>
            <w:r w:rsidRPr="00E87B0D">
              <w:t xml:space="preserve"> </w:t>
            </w:r>
            <w:r w:rsidR="0041365B" w:rsidRPr="00F011F9">
              <w:rPr>
                <w:b/>
                <w:i/>
              </w:rPr>
              <w:t xml:space="preserve">multiple methods of </w:t>
            </w:r>
            <w:r w:rsidR="0041365B">
              <w:rPr>
                <w:b/>
                <w:i/>
              </w:rPr>
              <w:t>assessment(s)</w:t>
            </w:r>
            <w:r w:rsidR="0041365B" w:rsidRPr="00F011F9">
              <w:rPr>
                <w:b/>
                <w:i/>
              </w:rPr>
              <w:t xml:space="preserve"> and data-sources in making educational decisions</w:t>
            </w:r>
            <w:r w:rsidR="00592B92">
              <w:rPr>
                <w:b/>
                <w:i/>
              </w:rPr>
              <w:t xml:space="preserve"> </w:t>
            </w:r>
            <w:r w:rsidRPr="00E87B0D">
              <w:t>as informed by the specialty set.</w:t>
            </w:r>
          </w:p>
        </w:tc>
        <w:tc>
          <w:tcPr>
            <w:tcW w:w="3411" w:type="dxa"/>
            <w:shd w:val="clear" w:color="auto" w:fill="D9D9D9" w:themeFill="background1" w:themeFillShade="D9"/>
          </w:tcPr>
          <w:p w:rsidR="00E87B0D" w:rsidRPr="00E87B0D" w:rsidRDefault="00E87B0D" w:rsidP="0041365B">
            <w:r w:rsidRPr="00E87B0D">
              <w:t xml:space="preserve">Program </w:t>
            </w:r>
            <w:r w:rsidR="00074D3F">
              <w:t>assessment</w:t>
            </w:r>
            <w:r w:rsidR="002A2BD8">
              <w:t>(s)</w:t>
            </w:r>
            <w:r w:rsidRPr="00E87B0D">
              <w:t xml:space="preserve"> performance data is not sufficient to demonstrate </w:t>
            </w:r>
            <w:r w:rsidR="007B47C1">
              <w:t>candidates’</w:t>
            </w:r>
            <w:r w:rsidRPr="00E87B0D">
              <w:t xml:space="preserve"> master </w:t>
            </w:r>
            <w:r w:rsidR="00747715" w:rsidRPr="00E87B0D">
              <w:t>the</w:t>
            </w:r>
            <w:r w:rsidRPr="00E87B0D">
              <w:t xml:space="preserve"> </w:t>
            </w:r>
            <w:r w:rsidR="0041365B" w:rsidRPr="00F011F9">
              <w:rPr>
                <w:b/>
                <w:i/>
              </w:rPr>
              <w:t xml:space="preserve">multiple methods of </w:t>
            </w:r>
            <w:r w:rsidR="0041365B">
              <w:rPr>
                <w:b/>
                <w:i/>
              </w:rPr>
              <w:t>assessment(s)</w:t>
            </w:r>
            <w:r w:rsidR="0041365B" w:rsidRPr="00F011F9">
              <w:rPr>
                <w:b/>
                <w:i/>
              </w:rPr>
              <w:t xml:space="preserve"> and data-sources in making educational decisions</w:t>
            </w:r>
            <w:r w:rsidR="00592B92">
              <w:rPr>
                <w:b/>
                <w:i/>
              </w:rPr>
              <w:t xml:space="preserve"> </w:t>
            </w:r>
            <w:r w:rsidRPr="00E87B0D">
              <w:t>as informed by the specialty set.</w:t>
            </w:r>
          </w:p>
        </w:tc>
        <w:tc>
          <w:tcPr>
            <w:tcW w:w="3382" w:type="dxa"/>
            <w:shd w:val="clear" w:color="auto" w:fill="D9D9D9" w:themeFill="background1" w:themeFillShade="D9"/>
          </w:tcPr>
          <w:p w:rsidR="00E87B0D" w:rsidRPr="00E87B0D" w:rsidRDefault="00E87B0D" w:rsidP="00592B92">
            <w:r w:rsidRPr="00E87B0D">
              <w:t xml:space="preserve">Program </w:t>
            </w:r>
            <w:r w:rsidR="00074D3F">
              <w:t>assessment</w:t>
            </w:r>
            <w:r w:rsidR="002A2BD8">
              <w:t>(s)</w:t>
            </w:r>
            <w:r w:rsidRPr="00E87B0D">
              <w:t xml:space="preserve"> performance data</w:t>
            </w:r>
            <w:r w:rsidRPr="00E87B0D" w:rsidDel="002E6CD8">
              <w:t xml:space="preserve"> </w:t>
            </w:r>
            <w:r w:rsidRPr="00E87B0D">
              <w:t xml:space="preserve">clearly and consistently demonstrate </w:t>
            </w:r>
            <w:r w:rsidR="007B47C1">
              <w:t>candidates’</w:t>
            </w:r>
            <w:r w:rsidRPr="00E87B0D">
              <w:t xml:space="preserve"> master </w:t>
            </w:r>
            <w:r w:rsidR="00747715" w:rsidRPr="00E87B0D">
              <w:t>the</w:t>
            </w:r>
            <w:r w:rsidRPr="00E87B0D">
              <w:t xml:space="preserve"> </w:t>
            </w:r>
            <w:r w:rsidR="0041365B" w:rsidRPr="00F011F9">
              <w:rPr>
                <w:b/>
                <w:i/>
              </w:rPr>
              <w:t xml:space="preserve">multiple methods of </w:t>
            </w:r>
            <w:r w:rsidR="0041365B">
              <w:rPr>
                <w:b/>
                <w:i/>
              </w:rPr>
              <w:t>assessment(s)</w:t>
            </w:r>
            <w:r w:rsidR="0041365B" w:rsidRPr="00F011F9">
              <w:rPr>
                <w:b/>
                <w:i/>
              </w:rPr>
              <w:t xml:space="preserve"> and data-sources in making educational decisions</w:t>
            </w:r>
            <w:r w:rsidRPr="00E87B0D">
              <w:t xml:space="preserve"> as informed by the specialty set.</w:t>
            </w:r>
          </w:p>
        </w:tc>
      </w:tr>
    </w:tbl>
    <w:p w:rsidR="00B56A35" w:rsidRDefault="00ED0354">
      <w:pPr>
        <w:pStyle w:val="Header1"/>
        <w:rPr>
          <w:b w:val="0"/>
          <w:bCs w:val="0"/>
        </w:rPr>
      </w:pPr>
      <w:r w:rsidRPr="00ED0354">
        <w:t xml:space="preserve">CEC Initial Preparation Standard 5 </w:t>
      </w:r>
      <w:r w:rsidRPr="00ED0354">
        <w:tab/>
        <w:t>Instructional Planning and Strategies</w:t>
      </w:r>
    </w:p>
    <w:tbl>
      <w:tblPr>
        <w:tblStyle w:val="TableGrid"/>
        <w:tblW w:w="12960" w:type="dxa"/>
        <w:jc w:val="center"/>
        <w:tblCellSpacing w:w="21" w:type="dxa"/>
        <w:tblCellMar>
          <w:top w:w="43" w:type="dxa"/>
          <w:left w:w="43" w:type="dxa"/>
          <w:bottom w:w="43" w:type="dxa"/>
          <w:right w:w="43" w:type="dxa"/>
        </w:tblCellMar>
        <w:tblLook w:val="04A0"/>
      </w:tblPr>
      <w:tblGrid>
        <w:gridCol w:w="12960"/>
      </w:tblGrid>
      <w:tr w:rsidR="00F011F9" w:rsidRPr="002563AB" w:rsidTr="00293E01">
        <w:trPr>
          <w:tblCellSpacing w:w="21" w:type="dxa"/>
          <w:jc w:val="center"/>
        </w:trPr>
        <w:tc>
          <w:tcPr>
            <w:tcW w:w="12876" w:type="dxa"/>
          </w:tcPr>
          <w:p w:rsidR="00F011F9" w:rsidRPr="00F011F9" w:rsidRDefault="00F011F9" w:rsidP="002563AB">
            <w:pPr>
              <w:ind w:left="715" w:hanging="715"/>
              <w:rPr>
                <w:b/>
                <w:i/>
              </w:rPr>
            </w:pPr>
            <w:r w:rsidRPr="00F011F9">
              <w:rPr>
                <w:b/>
                <w:i/>
              </w:rPr>
              <w:t>5.0</w:t>
            </w:r>
            <w:r w:rsidRPr="00F011F9">
              <w:rPr>
                <w:b/>
                <w:i/>
              </w:rPr>
              <w:tab/>
              <w:t>Beginning special education professionals select, adapt, and use a repertoire of evidence-based instructional strategies</w:t>
            </w:r>
            <w:r w:rsidR="00ED0354" w:rsidRPr="002563AB">
              <w:rPr>
                <w:b/>
                <w:i/>
              </w:rPr>
              <w:footnoteReference w:id="10"/>
            </w:r>
            <w:r w:rsidRPr="00F011F9">
              <w:rPr>
                <w:b/>
                <w:i/>
              </w:rPr>
              <w:t xml:space="preserve"> to </w:t>
            </w:r>
            <w:r w:rsidRPr="002563AB">
              <w:rPr>
                <w:b/>
                <w:i/>
              </w:rPr>
              <w:t>advance</w:t>
            </w:r>
            <w:r w:rsidRPr="00F011F9">
              <w:rPr>
                <w:b/>
                <w:i/>
              </w:rPr>
              <w:t xml:space="preserve"> learning of individuals with exceptionalities.</w:t>
            </w:r>
          </w:p>
        </w:tc>
      </w:tr>
      <w:tr w:rsidR="001E49B8" w:rsidRPr="001E49B8" w:rsidTr="001E49B8">
        <w:trPr>
          <w:tblCellSpacing w:w="21" w:type="dxa"/>
          <w:jc w:val="center"/>
        </w:trPr>
        <w:tc>
          <w:tcPr>
            <w:tcW w:w="12876" w:type="dxa"/>
            <w:vAlign w:val="center"/>
          </w:tcPr>
          <w:p w:rsidR="001E49B8" w:rsidRPr="00A22085" w:rsidRDefault="001E49B8" w:rsidP="00A22085">
            <w:pPr>
              <w:tabs>
                <w:tab w:val="left" w:pos="715"/>
              </w:tabs>
              <w:ind w:left="715" w:hanging="715"/>
              <w:rPr>
                <w:color w:val="000000" w:themeColor="text1"/>
              </w:rPr>
            </w:pPr>
            <w:r w:rsidRPr="00A22085">
              <w:rPr>
                <w:color w:val="000000" w:themeColor="text1"/>
              </w:rPr>
              <w:t>5.1</w:t>
            </w:r>
            <w:r w:rsidRPr="00A22085">
              <w:rPr>
                <w:color w:val="000000" w:themeColor="text1"/>
              </w:rPr>
              <w:tab/>
              <w:t>Beginning special education professionals consider an individual’s abilities, interests, learning environments, and cultural and linguistic factors in the selection, development, and adaptation of learning experiences for individual with exceptionalities.</w:t>
            </w:r>
          </w:p>
        </w:tc>
      </w:tr>
      <w:tr w:rsidR="001E49B8" w:rsidRPr="001E49B8" w:rsidTr="001E49B8">
        <w:trPr>
          <w:tblCellSpacing w:w="21" w:type="dxa"/>
          <w:jc w:val="center"/>
        </w:trPr>
        <w:tc>
          <w:tcPr>
            <w:tcW w:w="12876" w:type="dxa"/>
          </w:tcPr>
          <w:p w:rsidR="001E49B8" w:rsidRPr="00A22085" w:rsidRDefault="001E49B8" w:rsidP="00A22085">
            <w:pPr>
              <w:tabs>
                <w:tab w:val="left" w:pos="715"/>
              </w:tabs>
              <w:ind w:left="715" w:hanging="715"/>
              <w:rPr>
                <w:color w:val="000000" w:themeColor="text1"/>
              </w:rPr>
            </w:pPr>
            <w:r w:rsidRPr="00A22085">
              <w:rPr>
                <w:color w:val="000000" w:themeColor="text1"/>
              </w:rPr>
              <w:t>5.2</w:t>
            </w:r>
            <w:r w:rsidRPr="00A22085">
              <w:rPr>
                <w:color w:val="000000" w:themeColor="text1"/>
              </w:rPr>
              <w:tab/>
              <w:t>Beginning special education professionals use technologies to support instructional assessment, planning, and delivery for individuals with exceptionalities.</w:t>
            </w:r>
          </w:p>
        </w:tc>
      </w:tr>
      <w:tr w:rsidR="001E49B8" w:rsidRPr="001E49B8" w:rsidTr="001E49B8">
        <w:trPr>
          <w:tblCellSpacing w:w="21" w:type="dxa"/>
          <w:jc w:val="center"/>
        </w:trPr>
        <w:tc>
          <w:tcPr>
            <w:tcW w:w="12876" w:type="dxa"/>
            <w:vAlign w:val="center"/>
          </w:tcPr>
          <w:p w:rsidR="001E49B8" w:rsidRPr="00A22085" w:rsidRDefault="001E49B8" w:rsidP="00A22085">
            <w:pPr>
              <w:tabs>
                <w:tab w:val="left" w:pos="715"/>
              </w:tabs>
              <w:ind w:left="715" w:hanging="715"/>
              <w:rPr>
                <w:color w:val="000000" w:themeColor="text1"/>
              </w:rPr>
            </w:pPr>
            <w:r w:rsidRPr="00A22085">
              <w:rPr>
                <w:color w:val="000000" w:themeColor="text1"/>
              </w:rPr>
              <w:t>5.3</w:t>
            </w:r>
            <w:r w:rsidRPr="00A22085">
              <w:rPr>
                <w:color w:val="000000" w:themeColor="text1"/>
              </w:rPr>
              <w:tab/>
              <w:t>Beginning special education professionals are familiar with augmentative and alternative communication systems and a variety of assistive technologies to support the communication and learning of individuals with exceptionalities.</w:t>
            </w:r>
          </w:p>
        </w:tc>
      </w:tr>
      <w:tr w:rsidR="001E49B8" w:rsidRPr="001E49B8" w:rsidTr="001E49B8">
        <w:trPr>
          <w:tblCellSpacing w:w="21" w:type="dxa"/>
          <w:jc w:val="center"/>
        </w:trPr>
        <w:tc>
          <w:tcPr>
            <w:tcW w:w="12876" w:type="dxa"/>
            <w:vAlign w:val="center"/>
          </w:tcPr>
          <w:p w:rsidR="001E49B8" w:rsidRPr="00A22085" w:rsidRDefault="001E49B8" w:rsidP="00A22085">
            <w:pPr>
              <w:tabs>
                <w:tab w:val="left" w:pos="715"/>
              </w:tabs>
              <w:ind w:left="715" w:hanging="715"/>
              <w:rPr>
                <w:color w:val="000000" w:themeColor="text1"/>
              </w:rPr>
            </w:pPr>
            <w:r w:rsidRPr="00A22085">
              <w:rPr>
                <w:color w:val="000000" w:themeColor="text1"/>
              </w:rPr>
              <w:t>5.4</w:t>
            </w:r>
            <w:r w:rsidRPr="00A22085">
              <w:rPr>
                <w:color w:val="000000" w:themeColor="text1"/>
              </w:rPr>
              <w:tab/>
              <w:t>Beginning special education professionals use strategies to enhance language development and communication skills of individuals with exceptionalities</w:t>
            </w:r>
          </w:p>
        </w:tc>
      </w:tr>
      <w:tr w:rsidR="001E49B8" w:rsidRPr="001E49B8" w:rsidTr="001E49B8">
        <w:trPr>
          <w:tblCellSpacing w:w="21" w:type="dxa"/>
          <w:jc w:val="center"/>
        </w:trPr>
        <w:tc>
          <w:tcPr>
            <w:tcW w:w="12876" w:type="dxa"/>
          </w:tcPr>
          <w:p w:rsidR="001E49B8" w:rsidRPr="00A22085" w:rsidRDefault="001E49B8" w:rsidP="00A22085">
            <w:pPr>
              <w:tabs>
                <w:tab w:val="left" w:pos="715"/>
              </w:tabs>
              <w:ind w:left="715" w:hanging="715"/>
              <w:rPr>
                <w:color w:val="000000" w:themeColor="text1"/>
              </w:rPr>
            </w:pPr>
            <w:r w:rsidRPr="00A22085">
              <w:rPr>
                <w:color w:val="000000" w:themeColor="text1"/>
              </w:rPr>
              <w:t>5. 5</w:t>
            </w:r>
            <w:r w:rsidRPr="00A22085">
              <w:rPr>
                <w:color w:val="000000" w:themeColor="text1"/>
              </w:rPr>
              <w:tab/>
              <w:t xml:space="preserve">Beginning special education professionals develop and implement a variety of education and transition plans for individuals with exceptionalities across a wide range of settings and different learning experiences in collaboration with individuals, families, and teams. </w:t>
            </w:r>
          </w:p>
        </w:tc>
      </w:tr>
      <w:tr w:rsidR="001E49B8" w:rsidRPr="001E49B8" w:rsidTr="001E49B8">
        <w:trPr>
          <w:tblCellSpacing w:w="21" w:type="dxa"/>
          <w:jc w:val="center"/>
        </w:trPr>
        <w:tc>
          <w:tcPr>
            <w:tcW w:w="12876" w:type="dxa"/>
            <w:vAlign w:val="center"/>
          </w:tcPr>
          <w:p w:rsidR="001E49B8" w:rsidRPr="00A22085" w:rsidRDefault="001E49B8" w:rsidP="00A22085">
            <w:pPr>
              <w:tabs>
                <w:tab w:val="left" w:pos="715"/>
              </w:tabs>
              <w:ind w:left="715" w:hanging="715"/>
              <w:rPr>
                <w:color w:val="000000" w:themeColor="text1"/>
              </w:rPr>
            </w:pPr>
            <w:r w:rsidRPr="00A22085">
              <w:rPr>
                <w:color w:val="000000" w:themeColor="text1"/>
              </w:rPr>
              <w:t>5.6</w:t>
            </w:r>
            <w:r w:rsidRPr="00A22085">
              <w:rPr>
                <w:color w:val="000000" w:themeColor="text1"/>
              </w:rPr>
              <w:tab/>
              <w:t>Beginning special education professionals teach to mastery and promote generalization of learning.</w:t>
            </w:r>
          </w:p>
        </w:tc>
      </w:tr>
      <w:tr w:rsidR="001E49B8" w:rsidRPr="001E49B8" w:rsidTr="001E49B8">
        <w:trPr>
          <w:tblCellSpacing w:w="21" w:type="dxa"/>
          <w:jc w:val="center"/>
        </w:trPr>
        <w:tc>
          <w:tcPr>
            <w:tcW w:w="12876" w:type="dxa"/>
            <w:vAlign w:val="center"/>
          </w:tcPr>
          <w:p w:rsidR="001E49B8" w:rsidRPr="00A22085" w:rsidRDefault="001E49B8" w:rsidP="00A22085">
            <w:pPr>
              <w:tabs>
                <w:tab w:val="left" w:pos="715"/>
              </w:tabs>
              <w:ind w:left="715" w:hanging="715"/>
              <w:rPr>
                <w:color w:val="000000" w:themeColor="text1"/>
              </w:rPr>
            </w:pPr>
            <w:r w:rsidRPr="00A22085">
              <w:rPr>
                <w:color w:val="000000" w:themeColor="text1"/>
              </w:rPr>
              <w:t>5.7</w:t>
            </w:r>
            <w:r w:rsidRPr="00A22085">
              <w:rPr>
                <w:color w:val="000000" w:themeColor="text1"/>
              </w:rPr>
              <w:tab/>
              <w:t>Beginning special education professionals</w:t>
            </w:r>
            <w:r w:rsidRPr="00066AC1">
              <w:rPr>
                <w:color w:val="000000" w:themeColor="text1"/>
              </w:rPr>
              <w:t xml:space="preserve"> </w:t>
            </w:r>
            <w:r w:rsidRPr="00A22085">
              <w:rPr>
                <w:color w:val="000000" w:themeColor="text1"/>
              </w:rPr>
              <w:t>teach cross-disciplinary knowledge and skills such as critical thinking and problem solving to individuals with exceptionalities.</w:t>
            </w:r>
          </w:p>
        </w:tc>
      </w:tr>
    </w:tbl>
    <w:p w:rsidR="00B72877" w:rsidRDefault="00B72877"/>
    <w:tbl>
      <w:tblPr>
        <w:tblStyle w:val="TableGrid"/>
        <w:tblW w:w="12960" w:type="dxa"/>
        <w:jc w:val="center"/>
        <w:tblCellSpacing w:w="21" w:type="dxa"/>
        <w:tblLayout w:type="fixed"/>
        <w:tblCellMar>
          <w:top w:w="43" w:type="dxa"/>
          <w:left w:w="43" w:type="dxa"/>
          <w:bottom w:w="43" w:type="dxa"/>
          <w:right w:w="43" w:type="dxa"/>
        </w:tblCellMar>
        <w:tblLook w:val="04A0"/>
      </w:tblPr>
      <w:tblGrid>
        <w:gridCol w:w="2609"/>
        <w:gridCol w:w="3453"/>
        <w:gridCol w:w="3453"/>
        <w:gridCol w:w="3445"/>
      </w:tblGrid>
      <w:tr w:rsidR="00E87B0D" w:rsidRPr="00E87B0D" w:rsidTr="004F2787">
        <w:trPr>
          <w:trHeight w:val="345"/>
          <w:tblCellSpacing w:w="21" w:type="dxa"/>
          <w:jc w:val="center"/>
        </w:trPr>
        <w:tc>
          <w:tcPr>
            <w:tcW w:w="2546" w:type="dxa"/>
            <w:shd w:val="clear" w:color="auto" w:fill="BFBFBF" w:themeFill="background1" w:themeFillShade="BF"/>
            <w:vAlign w:val="center"/>
          </w:tcPr>
          <w:p w:rsidR="00E87B0D" w:rsidRPr="00E87B0D" w:rsidRDefault="00E87B0D" w:rsidP="00293E01">
            <w:pPr>
              <w:rPr>
                <w:b/>
                <w:bCs/>
              </w:rPr>
            </w:pPr>
            <w:r w:rsidRPr="00E87B0D">
              <w:rPr>
                <w:b/>
                <w:bCs/>
              </w:rPr>
              <w:t>Program</w:t>
            </w:r>
            <w:r w:rsidR="00D034CD">
              <w:rPr>
                <w:b/>
                <w:bCs/>
              </w:rPr>
              <w:t xml:space="preserve"> </w:t>
            </w:r>
            <w:r w:rsidR="00074D3F">
              <w:rPr>
                <w:b/>
                <w:bCs/>
              </w:rPr>
              <w:t>Assessment(s)</w:t>
            </w:r>
          </w:p>
        </w:tc>
        <w:tc>
          <w:tcPr>
            <w:tcW w:w="3411" w:type="dxa"/>
            <w:shd w:val="clear" w:color="auto" w:fill="BFBFBF" w:themeFill="background1" w:themeFillShade="BF"/>
            <w:vAlign w:val="center"/>
          </w:tcPr>
          <w:p w:rsidR="00E87B0D" w:rsidRPr="00E87B0D" w:rsidRDefault="00E87B0D" w:rsidP="00293E01">
            <w:pPr>
              <w:rPr>
                <w:b/>
                <w:bCs/>
              </w:rPr>
            </w:pPr>
            <w:r w:rsidRPr="00E87B0D">
              <w:rPr>
                <w:b/>
                <w:bCs/>
              </w:rPr>
              <w:t>NOT MET</w:t>
            </w:r>
          </w:p>
        </w:tc>
        <w:tc>
          <w:tcPr>
            <w:tcW w:w="3411" w:type="dxa"/>
            <w:shd w:val="clear" w:color="auto" w:fill="BFBFBF" w:themeFill="background1" w:themeFillShade="BF"/>
            <w:vAlign w:val="center"/>
          </w:tcPr>
          <w:p w:rsidR="00E87B0D" w:rsidRPr="00E87B0D" w:rsidRDefault="00E87B0D" w:rsidP="00293E01">
            <w:pPr>
              <w:rPr>
                <w:b/>
                <w:bCs/>
              </w:rPr>
            </w:pPr>
            <w:r w:rsidRPr="00E87B0D">
              <w:rPr>
                <w:b/>
                <w:bCs/>
              </w:rPr>
              <w:t>MET WITH CONDITIONS</w:t>
            </w:r>
          </w:p>
        </w:tc>
        <w:tc>
          <w:tcPr>
            <w:tcW w:w="3382" w:type="dxa"/>
            <w:shd w:val="clear" w:color="auto" w:fill="BFBFBF" w:themeFill="background1" w:themeFillShade="BF"/>
            <w:vAlign w:val="center"/>
          </w:tcPr>
          <w:p w:rsidR="00E87B0D" w:rsidRPr="00E87B0D" w:rsidRDefault="00E87B0D" w:rsidP="00293E01">
            <w:pPr>
              <w:rPr>
                <w:b/>
                <w:bCs/>
              </w:rPr>
            </w:pPr>
            <w:r w:rsidRPr="00E87B0D">
              <w:rPr>
                <w:b/>
                <w:bCs/>
              </w:rPr>
              <w:t>MET</w:t>
            </w:r>
          </w:p>
        </w:tc>
      </w:tr>
      <w:tr w:rsidR="00E87B0D" w:rsidRPr="00E87B0D" w:rsidTr="004F2787">
        <w:trPr>
          <w:trHeight w:val="556"/>
          <w:tblCellSpacing w:w="21" w:type="dxa"/>
          <w:jc w:val="center"/>
        </w:trPr>
        <w:tc>
          <w:tcPr>
            <w:tcW w:w="2546" w:type="dxa"/>
            <w:vAlign w:val="center"/>
          </w:tcPr>
          <w:p w:rsidR="00E87B0D" w:rsidRPr="00E87B0D" w:rsidRDefault="00E87B0D" w:rsidP="00A37CEC">
            <w:pPr>
              <w:jc w:val="center"/>
              <w:rPr>
                <w:b/>
                <w:bCs/>
              </w:rPr>
            </w:pPr>
            <w:r w:rsidRPr="00E87B0D">
              <w:rPr>
                <w:b/>
                <w:bCs/>
              </w:rPr>
              <w:t>Section 4</w:t>
            </w:r>
            <w:r w:rsidR="00D034CD">
              <w:rPr>
                <w:b/>
                <w:bCs/>
              </w:rPr>
              <w:t xml:space="preserve"> </w:t>
            </w:r>
            <w:r w:rsidR="00033E9F">
              <w:rPr>
                <w:b/>
                <w:bCs/>
              </w:rPr>
              <w:t>Program</w:t>
            </w:r>
            <w:r w:rsidR="00D034CD">
              <w:rPr>
                <w:b/>
                <w:bCs/>
              </w:rPr>
              <w:t xml:space="preserve"> </w:t>
            </w:r>
            <w:r w:rsidR="00074D3F">
              <w:rPr>
                <w:b/>
                <w:bCs/>
              </w:rPr>
              <w:t>Assessment(s)</w:t>
            </w:r>
            <w:r w:rsidRPr="00E87B0D">
              <w:rPr>
                <w:b/>
                <w:bCs/>
              </w:rPr>
              <w:t xml:space="preserve"> Components</w:t>
            </w:r>
            <w:r w:rsidRPr="00E87B0D">
              <w:rPr>
                <w:b/>
                <w:bCs/>
                <w:vertAlign w:val="superscript"/>
              </w:rPr>
              <w:footnoteReference w:id="11"/>
            </w:r>
          </w:p>
        </w:tc>
        <w:tc>
          <w:tcPr>
            <w:tcW w:w="3411" w:type="dxa"/>
          </w:tcPr>
          <w:p w:rsidR="00E87B0D" w:rsidRPr="00E87B0D" w:rsidRDefault="00E87B0D" w:rsidP="00293E01">
            <w:r w:rsidRPr="00E87B0D">
              <w:t xml:space="preserve">The components of the program </w:t>
            </w:r>
            <w:r w:rsidR="00074D3F">
              <w:t>assessment</w:t>
            </w:r>
            <w:r w:rsidR="002A2BD8">
              <w:t>(s)</w:t>
            </w:r>
            <w:r w:rsidRPr="00E87B0D">
              <w:t xml:space="preserve"> for this </w:t>
            </w:r>
            <w:r w:rsidR="004A16A9">
              <w:t>CEC Preparation Standard</w:t>
            </w:r>
            <w:r w:rsidRPr="00E87B0D">
              <w:t xml:space="preserve"> are missing, incomplete, or not coordinated with each other</w:t>
            </w:r>
          </w:p>
        </w:tc>
        <w:tc>
          <w:tcPr>
            <w:tcW w:w="3411" w:type="dxa"/>
          </w:tcPr>
          <w:p w:rsidR="00E87B0D" w:rsidRPr="00E87B0D" w:rsidRDefault="00E87B0D" w:rsidP="00BC3E52">
            <w:r w:rsidRPr="00E87B0D">
              <w:t xml:space="preserve">The narrative </w:t>
            </w:r>
            <w:r w:rsidR="004A16A9">
              <w:t xml:space="preserve">descriptions and scoring guides </w:t>
            </w:r>
            <w:r w:rsidRPr="00E87B0D">
              <w:t xml:space="preserve">for the program </w:t>
            </w:r>
            <w:r w:rsidR="00074D3F">
              <w:t>assessment</w:t>
            </w:r>
            <w:r w:rsidR="002A2BD8">
              <w:t>(s)</w:t>
            </w:r>
            <w:r w:rsidRPr="00E87B0D">
              <w:t xml:space="preserve"> are present, but incomplete or not coordinated </w:t>
            </w:r>
            <w:r w:rsidR="00D90DB3">
              <w:t>with each other.</w:t>
            </w:r>
          </w:p>
        </w:tc>
        <w:tc>
          <w:tcPr>
            <w:tcW w:w="3382" w:type="dxa"/>
          </w:tcPr>
          <w:p w:rsidR="00E87B0D" w:rsidRPr="00E87B0D" w:rsidRDefault="00E87B0D" w:rsidP="00293E01">
            <w:r w:rsidRPr="00E87B0D">
              <w:t xml:space="preserve">The components of the program </w:t>
            </w:r>
            <w:r w:rsidR="00074D3F">
              <w:t>assessment</w:t>
            </w:r>
            <w:r w:rsidR="002A2BD8">
              <w:t>(s)</w:t>
            </w:r>
            <w:r w:rsidRPr="00E87B0D">
              <w:t xml:space="preserve"> are present, complete, and coordinated with each other.</w:t>
            </w:r>
          </w:p>
        </w:tc>
      </w:tr>
      <w:tr w:rsidR="00E87B0D" w:rsidRPr="00E87B0D" w:rsidTr="004F2787">
        <w:trPr>
          <w:tblCellSpacing w:w="21" w:type="dxa"/>
          <w:jc w:val="center"/>
        </w:trPr>
        <w:tc>
          <w:tcPr>
            <w:tcW w:w="2546" w:type="dxa"/>
            <w:shd w:val="clear" w:color="auto" w:fill="D9D9D9" w:themeFill="background1" w:themeFillShade="D9"/>
            <w:vAlign w:val="center"/>
          </w:tcPr>
          <w:p w:rsidR="00E87B0D" w:rsidRPr="00E87B0D" w:rsidRDefault="00033E9F" w:rsidP="00A37CEC">
            <w:pPr>
              <w:jc w:val="center"/>
              <w:rPr>
                <w:b/>
                <w:bCs/>
              </w:rPr>
            </w:pPr>
            <w:r>
              <w:rPr>
                <w:b/>
                <w:bCs/>
              </w:rPr>
              <w:t xml:space="preserve"> Program</w:t>
            </w:r>
            <w:r w:rsidR="00D034CD">
              <w:rPr>
                <w:b/>
                <w:bCs/>
              </w:rPr>
              <w:t xml:space="preserve"> </w:t>
            </w:r>
            <w:r w:rsidR="00074D3F">
              <w:rPr>
                <w:b/>
                <w:bCs/>
              </w:rPr>
              <w:t>Assessment(s)</w:t>
            </w:r>
            <w:r w:rsidR="00E87B0D" w:rsidRPr="00E87B0D">
              <w:rPr>
                <w:b/>
                <w:bCs/>
              </w:rPr>
              <w:t xml:space="preserve"> Content</w:t>
            </w:r>
          </w:p>
        </w:tc>
        <w:tc>
          <w:tcPr>
            <w:tcW w:w="3411" w:type="dxa"/>
            <w:shd w:val="clear" w:color="auto" w:fill="D9D9D9" w:themeFill="background1" w:themeFillShade="D9"/>
          </w:tcPr>
          <w:p w:rsidR="00E87B0D" w:rsidRPr="00E87B0D" w:rsidRDefault="00E87B0D" w:rsidP="00293E01">
            <w:r w:rsidRPr="00E87B0D">
              <w:t xml:space="preserve">The content of the program </w:t>
            </w:r>
            <w:r w:rsidR="00074D3F">
              <w:t>assessment</w:t>
            </w:r>
            <w:r w:rsidR="002A2BD8">
              <w:t>(s)</w:t>
            </w:r>
            <w:r w:rsidRPr="00E87B0D">
              <w:t xml:space="preserve"> content does not align with or does not appropriately </w:t>
            </w:r>
            <w:r w:rsidR="00D034CD">
              <w:t xml:space="preserve">measure </w:t>
            </w:r>
            <w:r w:rsidRPr="00E87B0D">
              <w:t xml:space="preserve">a the </w:t>
            </w:r>
            <w:r w:rsidR="00315D06">
              <w:rPr>
                <w:b/>
                <w:i/>
              </w:rPr>
              <w:t xml:space="preserve">candidates’ </w:t>
            </w:r>
            <w:r w:rsidR="00315D06" w:rsidRPr="00F011F9">
              <w:rPr>
                <w:b/>
                <w:i/>
              </w:rPr>
              <w:t>select</w:t>
            </w:r>
            <w:r w:rsidR="00315D06">
              <w:rPr>
                <w:b/>
                <w:i/>
              </w:rPr>
              <w:t>ion</w:t>
            </w:r>
            <w:r w:rsidR="00315D06" w:rsidRPr="00F011F9">
              <w:rPr>
                <w:b/>
                <w:i/>
              </w:rPr>
              <w:t>, adapt</w:t>
            </w:r>
            <w:r w:rsidR="00315D06">
              <w:rPr>
                <w:b/>
                <w:i/>
              </w:rPr>
              <w:t>ation</w:t>
            </w:r>
            <w:r w:rsidR="00315D06" w:rsidRPr="00F011F9">
              <w:rPr>
                <w:b/>
                <w:i/>
              </w:rPr>
              <w:t>, and use a repertoire of evidence-based instructional strategies to advance learning of individuals with exceptionalities</w:t>
            </w:r>
            <w:r w:rsidR="00315D06">
              <w:t xml:space="preserve"> </w:t>
            </w:r>
            <w:r w:rsidRPr="00E87B0D">
              <w:t>as informed by the specialty set for the area(s) of preparation.</w:t>
            </w:r>
          </w:p>
        </w:tc>
        <w:tc>
          <w:tcPr>
            <w:tcW w:w="3411" w:type="dxa"/>
            <w:shd w:val="clear" w:color="auto" w:fill="D9D9D9" w:themeFill="background1" w:themeFillShade="D9"/>
          </w:tcPr>
          <w:p w:rsidR="00B56A35" w:rsidRDefault="00B75397">
            <w:pPr>
              <w:rPr>
                <w:rFonts w:eastAsia="Malgun Gothic"/>
              </w:rPr>
            </w:pPr>
            <w:r>
              <w:t>The content of the p</w:t>
            </w:r>
            <w:r w:rsidRPr="00E87B0D">
              <w:t xml:space="preserve">rogram </w:t>
            </w:r>
            <w:r>
              <w:t xml:space="preserve">assessment(s) does not sufficiently </w:t>
            </w:r>
            <w:r>
              <w:rPr>
                <w:bCs/>
                <w:iCs/>
              </w:rPr>
              <w:t>measure</w:t>
            </w:r>
            <w:r>
              <w:t xml:space="preserve"> </w:t>
            </w:r>
            <w:r w:rsidR="00315D06">
              <w:rPr>
                <w:b/>
                <w:i/>
              </w:rPr>
              <w:t xml:space="preserve">candidates’ </w:t>
            </w:r>
            <w:r w:rsidR="00315D06" w:rsidRPr="00F011F9">
              <w:rPr>
                <w:b/>
                <w:i/>
              </w:rPr>
              <w:t>select</w:t>
            </w:r>
            <w:r w:rsidR="00315D06">
              <w:rPr>
                <w:b/>
                <w:i/>
              </w:rPr>
              <w:t>ion</w:t>
            </w:r>
            <w:r w:rsidR="00315D06" w:rsidRPr="00F011F9">
              <w:rPr>
                <w:b/>
                <w:i/>
              </w:rPr>
              <w:t>, adapt</w:t>
            </w:r>
            <w:r w:rsidR="00315D06">
              <w:rPr>
                <w:b/>
                <w:i/>
              </w:rPr>
              <w:t>ation</w:t>
            </w:r>
            <w:r w:rsidR="00315D06" w:rsidRPr="00F011F9">
              <w:rPr>
                <w:b/>
                <w:i/>
              </w:rPr>
              <w:t>, and use a repertoire of evidence-based instructional strategies to advance learning of individuals with</w:t>
            </w:r>
            <w:r w:rsidR="00315D06" w:rsidRPr="00E87B0D" w:rsidDel="00315D06">
              <w:t xml:space="preserve"> </w:t>
            </w:r>
            <w:r w:rsidR="00315D06">
              <w:t>exceptionalities</w:t>
            </w:r>
            <w:r w:rsidR="00E87B0D" w:rsidRPr="00E87B0D">
              <w:t xml:space="preserve"> as informed by the specialty set for the area(s) of preparation.</w:t>
            </w:r>
          </w:p>
        </w:tc>
        <w:tc>
          <w:tcPr>
            <w:tcW w:w="3382" w:type="dxa"/>
            <w:shd w:val="clear" w:color="auto" w:fill="D9D9D9" w:themeFill="background1" w:themeFillShade="D9"/>
          </w:tcPr>
          <w:p w:rsidR="00B56A35" w:rsidRDefault="00A0061C">
            <w:pPr>
              <w:rPr>
                <w:rFonts w:eastAsia="Malgun Gothic"/>
              </w:rPr>
            </w:pPr>
            <w:r>
              <w:t>The content of the p</w:t>
            </w:r>
            <w:r w:rsidRPr="00E87B0D">
              <w:t xml:space="preserve">rogram </w:t>
            </w:r>
            <w:r>
              <w:t xml:space="preserve">assessment(s) clearly and </w:t>
            </w:r>
            <w:r w:rsidRPr="00E87B0D">
              <w:t>consistently</w:t>
            </w:r>
            <w:r>
              <w:t xml:space="preserve"> measures a the </w:t>
            </w:r>
            <w:r w:rsidR="00315D06">
              <w:rPr>
                <w:b/>
                <w:i/>
              </w:rPr>
              <w:t xml:space="preserve">candidates’ </w:t>
            </w:r>
            <w:r w:rsidR="00315D06" w:rsidRPr="00F011F9">
              <w:rPr>
                <w:b/>
                <w:i/>
              </w:rPr>
              <w:t>select</w:t>
            </w:r>
            <w:r w:rsidR="00315D06">
              <w:rPr>
                <w:b/>
                <w:i/>
              </w:rPr>
              <w:t>ion</w:t>
            </w:r>
            <w:r w:rsidR="00315D06" w:rsidRPr="00F011F9">
              <w:rPr>
                <w:b/>
                <w:i/>
              </w:rPr>
              <w:t>, adapt</w:t>
            </w:r>
            <w:r w:rsidR="00315D06">
              <w:rPr>
                <w:b/>
                <w:i/>
              </w:rPr>
              <w:t>ation</w:t>
            </w:r>
            <w:r w:rsidR="00315D06" w:rsidRPr="00F011F9">
              <w:rPr>
                <w:b/>
                <w:i/>
              </w:rPr>
              <w:t>, and use</w:t>
            </w:r>
            <w:r w:rsidR="00BE3CFC">
              <w:rPr>
                <w:b/>
                <w:i/>
              </w:rPr>
              <w:t xml:space="preserve"> of </w:t>
            </w:r>
            <w:r w:rsidR="00315D06" w:rsidRPr="00F011F9">
              <w:rPr>
                <w:b/>
                <w:i/>
              </w:rPr>
              <w:t xml:space="preserve"> a repertoire of evidence-based instructional strategies to advance learning of individuals with exceptionalities</w:t>
            </w:r>
            <w:r w:rsidR="00315D06">
              <w:t xml:space="preserve"> </w:t>
            </w:r>
            <w:r w:rsidR="00E87B0D" w:rsidRPr="00E87B0D">
              <w:t>as informed by the specialty set for the area(s) of preparation.</w:t>
            </w:r>
          </w:p>
        </w:tc>
      </w:tr>
      <w:tr w:rsidR="004F2787" w:rsidRPr="00E87B0D" w:rsidTr="004F2787">
        <w:trPr>
          <w:tblCellSpacing w:w="21" w:type="dxa"/>
          <w:jc w:val="center"/>
        </w:trPr>
        <w:tc>
          <w:tcPr>
            <w:tcW w:w="2546" w:type="dxa"/>
            <w:vMerge w:val="restart"/>
            <w:vAlign w:val="center"/>
          </w:tcPr>
          <w:p w:rsidR="004F2787" w:rsidRPr="00E87B0D" w:rsidRDefault="004F2787" w:rsidP="00A37CEC">
            <w:pPr>
              <w:jc w:val="center"/>
              <w:rPr>
                <w:b/>
                <w:bCs/>
              </w:rPr>
            </w:pPr>
            <w:r w:rsidRPr="00E87B0D">
              <w:rPr>
                <w:b/>
                <w:bCs/>
              </w:rPr>
              <w:t>Scoring Guides/</w:t>
            </w:r>
          </w:p>
          <w:p w:rsidR="004F2787" w:rsidRPr="00E87B0D" w:rsidRDefault="004F2787" w:rsidP="00A37CEC">
            <w:pPr>
              <w:jc w:val="center"/>
              <w:rPr>
                <w:b/>
                <w:bCs/>
              </w:rPr>
            </w:pPr>
            <w:r w:rsidRPr="00E87B0D">
              <w:rPr>
                <w:b/>
                <w:bCs/>
              </w:rPr>
              <w:t>Rubrics</w:t>
            </w:r>
          </w:p>
        </w:tc>
        <w:tc>
          <w:tcPr>
            <w:tcW w:w="3411" w:type="dxa"/>
          </w:tcPr>
          <w:p w:rsidR="004F2787" w:rsidRPr="00E87B0D" w:rsidRDefault="004F2787" w:rsidP="00074D3F">
            <w:r>
              <w:t xml:space="preserve">Scoring guide(s) or </w:t>
            </w:r>
            <w:r w:rsidRPr="00E87B0D">
              <w:t>rubric</w:t>
            </w:r>
            <w:r>
              <w:t>(s)</w:t>
            </w:r>
            <w:r w:rsidRPr="00E87B0D">
              <w:t xml:space="preserve"> or guide does not clearly describe performance expectations for each distinct level of candidate mastery in relation to the </w:t>
            </w:r>
            <w:r w:rsidR="00B63F0E">
              <w:t>essential elements within the CEC</w:t>
            </w:r>
            <w:r w:rsidR="00EC31DF">
              <w:t xml:space="preserve"> Preparation Standard</w:t>
            </w:r>
            <w:r w:rsidRPr="00E87B0D">
              <w:t>.</w:t>
            </w:r>
          </w:p>
          <w:p w:rsidR="004F2787" w:rsidRPr="00E87B0D" w:rsidRDefault="004F2787" w:rsidP="00074D3F"/>
          <w:p w:rsidR="004F2787" w:rsidRPr="00E87B0D" w:rsidRDefault="004F2787" w:rsidP="00293E01">
            <w:r w:rsidRPr="00E87B0D">
              <w:t>OR</w:t>
            </w:r>
            <w:r w:rsidR="004D4167">
              <w:t xml:space="preserve"> </w:t>
            </w:r>
          </w:p>
        </w:tc>
        <w:tc>
          <w:tcPr>
            <w:tcW w:w="3411" w:type="dxa"/>
          </w:tcPr>
          <w:p w:rsidR="004F2787" w:rsidRPr="00E87B0D" w:rsidRDefault="004F2787" w:rsidP="00074D3F">
            <w:r>
              <w:t xml:space="preserve">Scoring guide(s) or </w:t>
            </w:r>
            <w:r w:rsidRPr="00E87B0D">
              <w:t>rubric</w:t>
            </w:r>
            <w:r>
              <w:t xml:space="preserve">(s) </w:t>
            </w:r>
            <w:r w:rsidRPr="00E87B0D">
              <w:t xml:space="preserve">describes the performance expectations for each distinct level of candidate mastery in relation to the </w:t>
            </w:r>
            <w:r w:rsidR="00B63F0E">
              <w:t>essential elements within the CEC</w:t>
            </w:r>
            <w:r w:rsidR="004A16A9">
              <w:t xml:space="preserve"> Preparation Standard</w:t>
            </w:r>
            <w:r w:rsidRPr="00E87B0D">
              <w:t xml:space="preserve"> too broadly or subjectively.</w:t>
            </w:r>
          </w:p>
          <w:p w:rsidR="004F2787" w:rsidRPr="00E87B0D" w:rsidRDefault="004F2787" w:rsidP="00293E01">
            <w:r w:rsidRPr="00E87B0D">
              <w:t>OR</w:t>
            </w:r>
          </w:p>
        </w:tc>
        <w:tc>
          <w:tcPr>
            <w:tcW w:w="3382" w:type="dxa"/>
          </w:tcPr>
          <w:p w:rsidR="004F2787" w:rsidRDefault="004F2787" w:rsidP="00074D3F">
            <w:r>
              <w:t xml:space="preserve">Scoring guide(s) or </w:t>
            </w:r>
            <w:r w:rsidRPr="00E87B0D">
              <w:t>rubric</w:t>
            </w:r>
            <w:r>
              <w:t>(s)</w:t>
            </w:r>
            <w:r w:rsidRPr="00E87B0D">
              <w:t xml:space="preserve"> clearly and consistently describes performance expectations of candidate mastery in relation to the</w:t>
            </w:r>
            <w:r w:rsidR="00D034CD">
              <w:t xml:space="preserve"> </w:t>
            </w:r>
            <w:r w:rsidR="004A16A9">
              <w:t>CEC Preparation Standard</w:t>
            </w:r>
            <w:r w:rsidRPr="00E87B0D">
              <w:t>, allowing objective and unbiased judgments</w:t>
            </w:r>
          </w:p>
          <w:p w:rsidR="004F2787" w:rsidRPr="00E87B0D" w:rsidRDefault="004F2787" w:rsidP="00293E01">
            <w:r w:rsidRPr="00E87B0D">
              <w:t>AND</w:t>
            </w:r>
          </w:p>
        </w:tc>
      </w:tr>
      <w:tr w:rsidR="004F2787" w:rsidRPr="00E87B0D" w:rsidTr="004F2787">
        <w:trPr>
          <w:tblCellSpacing w:w="21" w:type="dxa"/>
          <w:jc w:val="center"/>
        </w:trPr>
        <w:tc>
          <w:tcPr>
            <w:tcW w:w="2546" w:type="dxa"/>
            <w:vMerge/>
            <w:vAlign w:val="center"/>
          </w:tcPr>
          <w:p w:rsidR="004F2787" w:rsidRPr="00E87B0D" w:rsidRDefault="004F2787" w:rsidP="00293E01">
            <w:pPr>
              <w:rPr>
                <w:b/>
                <w:bCs/>
              </w:rPr>
            </w:pPr>
          </w:p>
        </w:tc>
        <w:tc>
          <w:tcPr>
            <w:tcW w:w="3411" w:type="dxa"/>
          </w:tcPr>
          <w:p w:rsidR="004F2787" w:rsidRPr="00E87B0D" w:rsidRDefault="004F2787" w:rsidP="00293E01">
            <w:r>
              <w:t xml:space="preserve">Scoring guide(s) or </w:t>
            </w:r>
            <w:r w:rsidRPr="00E87B0D">
              <w:t>rubric</w:t>
            </w:r>
            <w:r>
              <w:t>(s)</w:t>
            </w:r>
            <w:r w:rsidRPr="00E87B0D">
              <w:t xml:space="preserve"> does not align with the </w:t>
            </w:r>
            <w:r w:rsidR="00B63F0E">
              <w:t>essential elements within the CEC</w:t>
            </w:r>
            <w:r w:rsidR="00EC31DF">
              <w:t xml:space="preserve"> Preparation Standard</w:t>
            </w:r>
            <w:r w:rsidRPr="00E87B0D">
              <w:t xml:space="preserve"> as informed by the specialty set</w:t>
            </w:r>
            <w:r w:rsidR="004D4167">
              <w:t xml:space="preserve"> </w:t>
            </w:r>
          </w:p>
        </w:tc>
        <w:tc>
          <w:tcPr>
            <w:tcW w:w="3411" w:type="dxa"/>
          </w:tcPr>
          <w:p w:rsidR="004F2787" w:rsidRPr="00E87B0D" w:rsidRDefault="004F2787" w:rsidP="00293E01">
            <w:r>
              <w:t>Scoring guide(s) or</w:t>
            </w:r>
            <w:r w:rsidR="00D034CD">
              <w:t xml:space="preserve"> rubric(s) aligns inconsistently or incompletely</w:t>
            </w:r>
            <w:r w:rsidR="00D034CD" w:rsidRPr="00E87B0D">
              <w:t xml:space="preserve"> with</w:t>
            </w:r>
            <w:r w:rsidR="00D034CD">
              <w:t xml:space="preserve"> </w:t>
            </w:r>
            <w:r w:rsidRPr="00E87B0D">
              <w:t xml:space="preserve">the </w:t>
            </w:r>
            <w:r w:rsidR="00B63F0E">
              <w:t>essential elements within the CEC</w:t>
            </w:r>
            <w:r w:rsidR="00EC31DF">
              <w:t xml:space="preserve"> Preparation Standard</w:t>
            </w:r>
            <w:r w:rsidRPr="00E87B0D">
              <w:t xml:space="preserve"> as informed by the specialty set</w:t>
            </w:r>
            <w:r w:rsidR="004D4167">
              <w:t xml:space="preserve"> </w:t>
            </w:r>
          </w:p>
        </w:tc>
        <w:tc>
          <w:tcPr>
            <w:tcW w:w="3382" w:type="dxa"/>
          </w:tcPr>
          <w:p w:rsidR="004F2787" w:rsidRPr="00E87B0D" w:rsidRDefault="004F2787" w:rsidP="00293E01">
            <w:r>
              <w:t xml:space="preserve">Scoring guide(s) or </w:t>
            </w:r>
            <w:r w:rsidRPr="00E87B0D">
              <w:t>rubric</w:t>
            </w:r>
            <w:r>
              <w:t xml:space="preserve">(s) </w:t>
            </w:r>
            <w:r w:rsidRPr="00E87B0D">
              <w:t xml:space="preserve">aligns with the </w:t>
            </w:r>
            <w:r w:rsidR="004A16A9">
              <w:t>CEC Preparation Standard</w:t>
            </w:r>
            <w:r w:rsidRPr="00E87B0D">
              <w:t xml:space="preserve"> as informed by the specialty set</w:t>
            </w:r>
            <w:r w:rsidR="004D4167">
              <w:t xml:space="preserve"> </w:t>
            </w:r>
          </w:p>
        </w:tc>
      </w:tr>
      <w:tr w:rsidR="00E87B0D" w:rsidRPr="00E87B0D" w:rsidTr="004F2787">
        <w:trPr>
          <w:trHeight w:val="979"/>
          <w:tblCellSpacing w:w="21" w:type="dxa"/>
          <w:jc w:val="center"/>
        </w:trPr>
        <w:tc>
          <w:tcPr>
            <w:tcW w:w="2546" w:type="dxa"/>
            <w:vMerge w:val="restart"/>
            <w:shd w:val="clear" w:color="auto" w:fill="D9D9D9" w:themeFill="background1" w:themeFillShade="D9"/>
            <w:vAlign w:val="center"/>
          </w:tcPr>
          <w:p w:rsidR="00E87B0D" w:rsidRPr="00E87B0D" w:rsidRDefault="007B47C1" w:rsidP="00A37CEC">
            <w:pPr>
              <w:jc w:val="center"/>
              <w:rPr>
                <w:b/>
                <w:bCs/>
              </w:rPr>
            </w:pPr>
            <w:r>
              <w:rPr>
                <w:b/>
                <w:bCs/>
              </w:rPr>
              <w:t>Candidates’</w:t>
            </w:r>
            <w:r w:rsidR="00033E9F">
              <w:rPr>
                <w:b/>
                <w:bCs/>
              </w:rPr>
              <w:t xml:space="preserve"> </w:t>
            </w:r>
            <w:r w:rsidR="00E87B0D" w:rsidRPr="00E87B0D">
              <w:rPr>
                <w:b/>
                <w:bCs/>
              </w:rPr>
              <w:t>Performance Data</w:t>
            </w:r>
          </w:p>
        </w:tc>
        <w:tc>
          <w:tcPr>
            <w:tcW w:w="3411" w:type="dxa"/>
            <w:shd w:val="clear" w:color="auto" w:fill="D9D9D9" w:themeFill="background1" w:themeFillShade="D9"/>
          </w:tcPr>
          <w:p w:rsidR="00E87B0D" w:rsidRDefault="00E87B0D" w:rsidP="00293E01">
            <w:r w:rsidRPr="00E87B0D">
              <w:t>The data are not disaggregated by program, application, and, if appropriate by program location</w:t>
            </w:r>
          </w:p>
          <w:p w:rsidR="009C4211" w:rsidRPr="00E87B0D" w:rsidRDefault="009C4211" w:rsidP="00293E01"/>
          <w:p w:rsidR="00E87B0D" w:rsidRPr="00E87B0D" w:rsidRDefault="00E87B0D" w:rsidP="00293E01">
            <w:r w:rsidRPr="00E87B0D">
              <w:t>OR</w:t>
            </w:r>
            <w:r w:rsidRPr="00E87B0D" w:rsidDel="0016607A">
              <w:t xml:space="preserve"> </w:t>
            </w:r>
          </w:p>
        </w:tc>
        <w:tc>
          <w:tcPr>
            <w:tcW w:w="3411" w:type="dxa"/>
            <w:shd w:val="clear" w:color="auto" w:fill="D9D9D9" w:themeFill="background1" w:themeFillShade="D9"/>
          </w:tcPr>
          <w:p w:rsidR="00E87B0D" w:rsidRPr="00E87B0D" w:rsidRDefault="00C57A54" w:rsidP="00293E01">
            <w:r w:rsidRPr="00E87B0D">
              <w:t xml:space="preserve">The data are </w:t>
            </w:r>
            <w:r>
              <w:t xml:space="preserve">missing OR </w:t>
            </w:r>
            <w:r w:rsidRPr="00E87B0D">
              <w:t xml:space="preserve">only partially disaggregated by program, application, and, if appropriate by program location </w:t>
            </w:r>
            <w:r w:rsidR="00E87B0D" w:rsidRPr="00E87B0D">
              <w:t>OR</w:t>
            </w:r>
          </w:p>
        </w:tc>
        <w:tc>
          <w:tcPr>
            <w:tcW w:w="3382" w:type="dxa"/>
            <w:shd w:val="clear" w:color="auto" w:fill="D9D9D9" w:themeFill="background1" w:themeFillShade="D9"/>
          </w:tcPr>
          <w:p w:rsidR="00E87B0D" w:rsidRPr="00E87B0D" w:rsidRDefault="00E87B0D" w:rsidP="00293E01">
            <w:r w:rsidRPr="00E87B0D">
              <w:t xml:space="preserve">The data are </w:t>
            </w:r>
            <w:r w:rsidR="007E750F">
              <w:t>clearly and consistently</w:t>
            </w:r>
            <w:r w:rsidRPr="00E87B0D">
              <w:t xml:space="preserve"> disaggregated by program, application, and, if appropriate by program location</w:t>
            </w:r>
          </w:p>
          <w:p w:rsidR="00E87B0D" w:rsidRPr="00E87B0D" w:rsidRDefault="00E87B0D" w:rsidP="00293E01">
            <w:r w:rsidRPr="00E87B0D">
              <w:t>AND</w:t>
            </w:r>
          </w:p>
        </w:tc>
      </w:tr>
      <w:tr w:rsidR="00271BAD" w:rsidRPr="00E87B0D" w:rsidTr="004F2787">
        <w:trPr>
          <w:tblCellSpacing w:w="21" w:type="dxa"/>
          <w:jc w:val="center"/>
        </w:trPr>
        <w:tc>
          <w:tcPr>
            <w:tcW w:w="2546" w:type="dxa"/>
            <w:vMerge/>
            <w:shd w:val="clear" w:color="auto" w:fill="D9D9D9" w:themeFill="background1" w:themeFillShade="D9"/>
            <w:vAlign w:val="center"/>
          </w:tcPr>
          <w:p w:rsidR="00271BAD" w:rsidRPr="00E87B0D" w:rsidRDefault="00271BAD" w:rsidP="00293E01"/>
        </w:tc>
        <w:tc>
          <w:tcPr>
            <w:tcW w:w="3411" w:type="dxa"/>
            <w:shd w:val="clear" w:color="auto" w:fill="D9D9D9" w:themeFill="background1" w:themeFillShade="D9"/>
          </w:tcPr>
          <w:p w:rsidR="00271BAD" w:rsidRPr="00E87B0D" w:rsidRDefault="00271BAD" w:rsidP="00010B42">
            <w:r w:rsidRPr="00E87B0D">
              <w:t xml:space="preserve">The data </w:t>
            </w:r>
            <w:r>
              <w:t>is not disaggregated to</w:t>
            </w:r>
            <w:r w:rsidRPr="00E87B0D">
              <w:t xml:space="preserve"> align</w:t>
            </w:r>
            <w:r>
              <w:t xml:space="preserve"> in apparent ways</w:t>
            </w:r>
            <w:r w:rsidRPr="00E87B0D">
              <w:t xml:space="preserve"> to the</w:t>
            </w:r>
            <w:r>
              <w:t xml:space="preserve"> </w:t>
            </w:r>
            <w:r w:rsidR="003213DB">
              <w:t>elements within the</w:t>
            </w:r>
            <w:r w:rsidR="003213DB" w:rsidRPr="00E87B0D">
              <w:t xml:space="preserve"> CEC</w:t>
            </w:r>
            <w:r w:rsidRPr="00E87B0D">
              <w:t xml:space="preserve"> Preparation Standard as informed by the specialty set</w:t>
            </w:r>
          </w:p>
          <w:p w:rsidR="00271BAD" w:rsidRDefault="00271BAD" w:rsidP="00010B42">
            <w:r>
              <w:t>AND</w:t>
            </w:r>
          </w:p>
          <w:p w:rsidR="00271BAD" w:rsidRDefault="00271BAD" w:rsidP="00010B42">
            <w:r>
              <w:t xml:space="preserve">The data is not disaggregated in </w:t>
            </w:r>
            <w:r w:rsidR="00D743A0">
              <w:t>ways that are</w:t>
            </w:r>
            <w:r>
              <w:t xml:space="preserve"> meaningful and </w:t>
            </w:r>
            <w:r w:rsidR="00D90DB3">
              <w:t>useful</w:t>
            </w:r>
            <w:r>
              <w:t xml:space="preserve"> for program improvement.</w:t>
            </w:r>
          </w:p>
          <w:p w:rsidR="00271BAD" w:rsidRPr="00E87B0D" w:rsidRDefault="00271BAD" w:rsidP="00010B42"/>
          <w:p w:rsidR="00271BAD" w:rsidRPr="00E87B0D" w:rsidRDefault="00271BAD" w:rsidP="00293E01">
            <w:r w:rsidRPr="00E87B0D">
              <w:t>OR</w:t>
            </w:r>
          </w:p>
        </w:tc>
        <w:tc>
          <w:tcPr>
            <w:tcW w:w="3411" w:type="dxa"/>
            <w:shd w:val="clear" w:color="auto" w:fill="D9D9D9" w:themeFill="background1" w:themeFillShade="D9"/>
          </w:tcPr>
          <w:p w:rsidR="00271BAD" w:rsidRPr="00E87B0D" w:rsidRDefault="00271BAD" w:rsidP="00010B42">
            <w:r w:rsidRPr="00E87B0D">
              <w:t xml:space="preserve">The data </w:t>
            </w:r>
            <w:r>
              <w:t>are not sufficiently disaggregated to</w:t>
            </w:r>
            <w:r w:rsidRPr="00E87B0D">
              <w:t xml:space="preserve"> align</w:t>
            </w:r>
            <w:r>
              <w:t xml:space="preserve"> in apparent ways</w:t>
            </w:r>
            <w:r w:rsidRPr="00E87B0D">
              <w:t xml:space="preserve"> to the</w:t>
            </w:r>
            <w:r>
              <w:t xml:space="preserve"> </w:t>
            </w:r>
            <w:r w:rsidR="003213DB">
              <w:t>elements within the</w:t>
            </w:r>
            <w:r w:rsidR="003213DB" w:rsidRPr="00E87B0D">
              <w:t xml:space="preserve"> CEC</w:t>
            </w:r>
            <w:r w:rsidRPr="00E87B0D">
              <w:t xml:space="preserve"> Preparation Standard as informed by the specialty set</w:t>
            </w:r>
          </w:p>
          <w:p w:rsidR="00271BAD" w:rsidRDefault="00271BAD" w:rsidP="00010B42">
            <w:r>
              <w:t>AND</w:t>
            </w:r>
          </w:p>
          <w:p w:rsidR="00793B7D" w:rsidRDefault="00271BAD" w:rsidP="00793B7D">
            <w:r>
              <w:t xml:space="preserve">The data is not sufficiently disaggregated in </w:t>
            </w:r>
            <w:r w:rsidR="00D743A0">
              <w:t>ways that are</w:t>
            </w:r>
            <w:r>
              <w:t xml:space="preserve"> meaningful and </w:t>
            </w:r>
            <w:r w:rsidR="00D90DB3">
              <w:t>useful</w:t>
            </w:r>
            <w:r w:rsidR="00793B7D">
              <w:t xml:space="preserve"> for program improvement</w:t>
            </w:r>
          </w:p>
          <w:p w:rsidR="00271BAD" w:rsidRPr="00E87B0D" w:rsidRDefault="00271BAD" w:rsidP="00293E01">
            <w:r w:rsidRPr="00E87B0D">
              <w:t>OR</w:t>
            </w:r>
          </w:p>
        </w:tc>
        <w:tc>
          <w:tcPr>
            <w:tcW w:w="3382" w:type="dxa"/>
            <w:shd w:val="clear" w:color="auto" w:fill="D9D9D9" w:themeFill="background1" w:themeFillShade="D9"/>
          </w:tcPr>
          <w:p w:rsidR="00271BAD" w:rsidRPr="00E87B0D" w:rsidRDefault="00271BAD" w:rsidP="00010B42">
            <w:r w:rsidRPr="00E87B0D">
              <w:t xml:space="preserve">The data </w:t>
            </w:r>
            <w:r>
              <w:t>are clearly and consistently disaggregated to</w:t>
            </w:r>
            <w:r w:rsidRPr="00E87B0D">
              <w:t xml:space="preserve"> align</w:t>
            </w:r>
            <w:r>
              <w:t xml:space="preserve"> in apparent ways</w:t>
            </w:r>
            <w:r w:rsidRPr="00E87B0D">
              <w:t xml:space="preserve"> to </w:t>
            </w:r>
            <w:r w:rsidR="00592B92" w:rsidRPr="00E87B0D">
              <w:t>the</w:t>
            </w:r>
            <w:r>
              <w:t xml:space="preserve"> </w:t>
            </w:r>
            <w:r w:rsidR="003213DB">
              <w:t>elements within the</w:t>
            </w:r>
            <w:r w:rsidR="003213DB" w:rsidRPr="00E87B0D">
              <w:t xml:space="preserve"> CEC</w:t>
            </w:r>
            <w:r w:rsidRPr="00E87B0D">
              <w:t xml:space="preserve"> Preparation Standard as informed by the specialty set</w:t>
            </w:r>
          </w:p>
          <w:p w:rsidR="0041365B" w:rsidRDefault="00271BAD" w:rsidP="00010B42">
            <w:r>
              <w:t>AND</w:t>
            </w:r>
          </w:p>
          <w:p w:rsidR="00271BAD" w:rsidRPr="00E87B0D" w:rsidRDefault="0041365B" w:rsidP="00793B7D">
            <w:r>
              <w:t>T</w:t>
            </w:r>
            <w:r w:rsidR="00271BAD">
              <w:t xml:space="preserve">he data is disaggregated in </w:t>
            </w:r>
            <w:r w:rsidR="00D743A0">
              <w:t>ways that are</w:t>
            </w:r>
            <w:r w:rsidR="00271BAD">
              <w:t xml:space="preserve"> meaningful and </w:t>
            </w:r>
            <w:r w:rsidR="00D90DB3">
              <w:t>useful</w:t>
            </w:r>
            <w:r w:rsidR="00271BAD">
              <w:t xml:space="preserve"> for program improvement.</w:t>
            </w:r>
          </w:p>
          <w:p w:rsidR="00271BAD" w:rsidRPr="00E87B0D" w:rsidRDefault="00271BAD" w:rsidP="00293E01">
            <w:r w:rsidRPr="00E87B0D">
              <w:t>AND</w:t>
            </w:r>
          </w:p>
        </w:tc>
      </w:tr>
      <w:tr w:rsidR="00E87B0D" w:rsidRPr="00E87B0D" w:rsidTr="004F2787">
        <w:trPr>
          <w:tblCellSpacing w:w="21" w:type="dxa"/>
          <w:jc w:val="center"/>
        </w:trPr>
        <w:tc>
          <w:tcPr>
            <w:tcW w:w="2546" w:type="dxa"/>
            <w:vMerge/>
            <w:shd w:val="clear" w:color="auto" w:fill="D9D9D9" w:themeFill="background1" w:themeFillShade="D9"/>
            <w:vAlign w:val="center"/>
          </w:tcPr>
          <w:p w:rsidR="00E87B0D" w:rsidRPr="00E87B0D" w:rsidRDefault="00E87B0D" w:rsidP="00293E01"/>
        </w:tc>
        <w:tc>
          <w:tcPr>
            <w:tcW w:w="3411" w:type="dxa"/>
            <w:shd w:val="clear" w:color="auto" w:fill="D9D9D9" w:themeFill="background1" w:themeFillShade="D9"/>
          </w:tcPr>
          <w:p w:rsidR="00E87B0D" w:rsidRPr="00E87B0D" w:rsidRDefault="00E87B0D" w:rsidP="0041365B">
            <w:r w:rsidRPr="00E87B0D">
              <w:t xml:space="preserve">Program </w:t>
            </w:r>
            <w:r w:rsidR="00074D3F">
              <w:t>assessment</w:t>
            </w:r>
            <w:r w:rsidR="002A2BD8">
              <w:t>(s)</w:t>
            </w:r>
            <w:r w:rsidRPr="00E87B0D">
              <w:t xml:space="preserve"> performance data do not demonstrate that </w:t>
            </w:r>
            <w:r w:rsidR="007B47C1">
              <w:t>candidates’</w:t>
            </w:r>
            <w:r w:rsidRPr="00E87B0D">
              <w:t xml:space="preserve"> master </w:t>
            </w:r>
            <w:r w:rsidR="00747715" w:rsidRPr="00E87B0D">
              <w:t>the</w:t>
            </w:r>
            <w:r w:rsidRPr="00E87B0D">
              <w:t xml:space="preserve"> </w:t>
            </w:r>
            <w:r w:rsidR="0041365B">
              <w:t>skills</w:t>
            </w:r>
            <w:r w:rsidR="0041365B">
              <w:rPr>
                <w:b/>
                <w:i/>
              </w:rPr>
              <w:t xml:space="preserve"> in </w:t>
            </w:r>
            <w:r w:rsidR="0041365B" w:rsidRPr="00F011F9">
              <w:rPr>
                <w:b/>
                <w:i/>
              </w:rPr>
              <w:t>select</w:t>
            </w:r>
            <w:r w:rsidR="0041365B">
              <w:rPr>
                <w:b/>
                <w:i/>
              </w:rPr>
              <w:t>ing</w:t>
            </w:r>
            <w:r w:rsidR="0041365B" w:rsidRPr="00F011F9">
              <w:rPr>
                <w:b/>
                <w:i/>
              </w:rPr>
              <w:t>, adapt</w:t>
            </w:r>
            <w:r w:rsidR="0041365B">
              <w:rPr>
                <w:b/>
                <w:i/>
              </w:rPr>
              <w:t>ing, and using</w:t>
            </w:r>
            <w:r w:rsidR="0041365B" w:rsidRPr="00F011F9">
              <w:rPr>
                <w:b/>
                <w:i/>
              </w:rPr>
              <w:t xml:space="preserve"> a repertoire of evidence-based instructional strategies to advance learning of individuals with exceptionalities</w:t>
            </w:r>
            <w:r w:rsidR="0041365B" w:rsidRPr="00E87B0D">
              <w:t xml:space="preserve"> </w:t>
            </w:r>
            <w:r w:rsidR="0041365B">
              <w:t xml:space="preserve"> </w:t>
            </w:r>
            <w:r w:rsidRPr="00E87B0D">
              <w:t xml:space="preserve"> as informed by the specialty set.</w:t>
            </w:r>
          </w:p>
        </w:tc>
        <w:tc>
          <w:tcPr>
            <w:tcW w:w="3411" w:type="dxa"/>
            <w:shd w:val="clear" w:color="auto" w:fill="D9D9D9" w:themeFill="background1" w:themeFillShade="D9"/>
          </w:tcPr>
          <w:p w:rsidR="00E87B0D" w:rsidRPr="00E87B0D" w:rsidRDefault="00E87B0D" w:rsidP="0041365B">
            <w:r w:rsidRPr="00E87B0D">
              <w:t xml:space="preserve">Program </w:t>
            </w:r>
            <w:r w:rsidR="00074D3F">
              <w:t>assessment</w:t>
            </w:r>
            <w:r w:rsidR="002A2BD8">
              <w:t>(s)</w:t>
            </w:r>
            <w:r w:rsidRPr="00E87B0D">
              <w:t xml:space="preserve"> performance data is not sufficient to demonstrate </w:t>
            </w:r>
            <w:r w:rsidR="007B47C1">
              <w:t>candidates’</w:t>
            </w:r>
            <w:r w:rsidRPr="00E87B0D">
              <w:t xml:space="preserve"> master </w:t>
            </w:r>
            <w:r w:rsidR="00747715" w:rsidRPr="00E87B0D">
              <w:t>the</w:t>
            </w:r>
            <w:r w:rsidRPr="00E87B0D">
              <w:t xml:space="preserve"> </w:t>
            </w:r>
            <w:r w:rsidR="0041365B">
              <w:t>skills</w:t>
            </w:r>
            <w:r w:rsidR="0041365B">
              <w:rPr>
                <w:b/>
                <w:i/>
              </w:rPr>
              <w:t xml:space="preserve"> in </w:t>
            </w:r>
            <w:r w:rsidR="0041365B" w:rsidRPr="00F011F9">
              <w:rPr>
                <w:b/>
                <w:i/>
              </w:rPr>
              <w:t>select</w:t>
            </w:r>
            <w:r w:rsidR="0041365B">
              <w:rPr>
                <w:b/>
                <w:i/>
              </w:rPr>
              <w:t>ing</w:t>
            </w:r>
            <w:r w:rsidR="0041365B" w:rsidRPr="00F011F9">
              <w:rPr>
                <w:b/>
                <w:i/>
              </w:rPr>
              <w:t>, adapt</w:t>
            </w:r>
            <w:r w:rsidR="0041365B">
              <w:rPr>
                <w:b/>
                <w:i/>
              </w:rPr>
              <w:t>ing, and using</w:t>
            </w:r>
            <w:r w:rsidR="0041365B" w:rsidRPr="00F011F9">
              <w:rPr>
                <w:b/>
                <w:i/>
              </w:rPr>
              <w:t xml:space="preserve"> a repertoire of evidence-based instructional strategies to advance learning of individuals with </w:t>
            </w:r>
            <w:r w:rsidR="00592B92" w:rsidRPr="00F011F9">
              <w:rPr>
                <w:b/>
                <w:i/>
              </w:rPr>
              <w:t>exceptionalities</w:t>
            </w:r>
            <w:r w:rsidR="00592B92" w:rsidRPr="00E87B0D">
              <w:t xml:space="preserve"> </w:t>
            </w:r>
            <w:r w:rsidR="00592B92">
              <w:t>as</w:t>
            </w:r>
            <w:r w:rsidRPr="00E87B0D">
              <w:t xml:space="preserve"> informed by the specialty set.</w:t>
            </w:r>
          </w:p>
        </w:tc>
        <w:tc>
          <w:tcPr>
            <w:tcW w:w="3382" w:type="dxa"/>
            <w:shd w:val="clear" w:color="auto" w:fill="D9D9D9" w:themeFill="background1" w:themeFillShade="D9"/>
          </w:tcPr>
          <w:p w:rsidR="00E87B0D" w:rsidRPr="00E87B0D" w:rsidRDefault="00E87B0D" w:rsidP="0041365B">
            <w:r w:rsidRPr="00E87B0D">
              <w:t xml:space="preserve">Program </w:t>
            </w:r>
            <w:r w:rsidR="00074D3F">
              <w:t>assessment</w:t>
            </w:r>
            <w:r w:rsidR="002A2BD8">
              <w:t>(s)</w:t>
            </w:r>
            <w:r w:rsidRPr="00E87B0D">
              <w:t xml:space="preserve"> performance data</w:t>
            </w:r>
            <w:r w:rsidRPr="00E87B0D" w:rsidDel="002E6CD8">
              <w:t xml:space="preserve"> </w:t>
            </w:r>
            <w:r w:rsidRPr="00E87B0D">
              <w:t xml:space="preserve">clearly and consistently demonstrate </w:t>
            </w:r>
            <w:r w:rsidR="007B47C1">
              <w:t>candidates’</w:t>
            </w:r>
            <w:r w:rsidRPr="00E87B0D">
              <w:t xml:space="preserve"> master a the</w:t>
            </w:r>
            <w:r w:rsidR="0041365B">
              <w:t xml:space="preserve"> skills</w:t>
            </w:r>
            <w:r w:rsidR="0041365B">
              <w:rPr>
                <w:b/>
                <w:i/>
              </w:rPr>
              <w:t xml:space="preserve"> in </w:t>
            </w:r>
            <w:r w:rsidR="0041365B" w:rsidRPr="00F011F9">
              <w:rPr>
                <w:b/>
                <w:i/>
              </w:rPr>
              <w:t>select</w:t>
            </w:r>
            <w:r w:rsidR="0041365B">
              <w:rPr>
                <w:b/>
                <w:i/>
              </w:rPr>
              <w:t>ing</w:t>
            </w:r>
            <w:r w:rsidR="0041365B" w:rsidRPr="00F011F9">
              <w:rPr>
                <w:b/>
                <w:i/>
              </w:rPr>
              <w:t>, adapt</w:t>
            </w:r>
            <w:r w:rsidR="0041365B">
              <w:rPr>
                <w:b/>
                <w:i/>
              </w:rPr>
              <w:t>ing, and using</w:t>
            </w:r>
            <w:r w:rsidR="0041365B" w:rsidRPr="00F011F9">
              <w:rPr>
                <w:b/>
                <w:i/>
              </w:rPr>
              <w:t xml:space="preserve"> a repertoire of evidence-based instructional strategies to advance learning of individuals with exceptionalities</w:t>
            </w:r>
            <w:r w:rsidRPr="00E87B0D">
              <w:t xml:space="preserve"> Preparation Standard as informed by the specialty set.</w:t>
            </w:r>
          </w:p>
        </w:tc>
      </w:tr>
    </w:tbl>
    <w:p w:rsidR="00E87B0D" w:rsidRDefault="00E87B0D"/>
    <w:p w:rsidR="00B56A35" w:rsidRDefault="00ED0354">
      <w:pPr>
        <w:pStyle w:val="Header1"/>
        <w:rPr>
          <w:b w:val="0"/>
          <w:bCs w:val="0"/>
        </w:rPr>
      </w:pPr>
      <w:r w:rsidRPr="00ED0354">
        <w:t xml:space="preserve">CEC Initial Preparation Standard 6 </w:t>
      </w:r>
      <w:r w:rsidRPr="00ED0354">
        <w:tab/>
        <w:t>Professional Learning and Ethical Practice</w:t>
      </w:r>
    </w:p>
    <w:tbl>
      <w:tblPr>
        <w:tblStyle w:val="TableGrid"/>
        <w:tblW w:w="12960" w:type="dxa"/>
        <w:jc w:val="center"/>
        <w:tblCellSpacing w:w="21" w:type="dxa"/>
        <w:tblCellMar>
          <w:top w:w="43" w:type="dxa"/>
          <w:left w:w="43" w:type="dxa"/>
          <w:bottom w:w="43" w:type="dxa"/>
          <w:right w:w="43" w:type="dxa"/>
        </w:tblCellMar>
        <w:tblLook w:val="04A0"/>
      </w:tblPr>
      <w:tblGrid>
        <w:gridCol w:w="12960"/>
      </w:tblGrid>
      <w:tr w:rsidR="00F011F9" w:rsidRPr="002563AB" w:rsidTr="00293E01">
        <w:trPr>
          <w:tblCellSpacing w:w="21" w:type="dxa"/>
          <w:jc w:val="center"/>
        </w:trPr>
        <w:tc>
          <w:tcPr>
            <w:tcW w:w="12876" w:type="dxa"/>
          </w:tcPr>
          <w:p w:rsidR="00F011F9" w:rsidRPr="00F011F9" w:rsidRDefault="00F011F9" w:rsidP="002563AB">
            <w:pPr>
              <w:ind w:left="715" w:hanging="715"/>
              <w:rPr>
                <w:b/>
                <w:i/>
              </w:rPr>
            </w:pPr>
            <w:r w:rsidRPr="00F011F9">
              <w:rPr>
                <w:b/>
                <w:i/>
              </w:rPr>
              <w:t>6.0</w:t>
            </w:r>
            <w:r w:rsidRPr="00F011F9">
              <w:rPr>
                <w:b/>
                <w:i/>
              </w:rPr>
              <w:tab/>
              <w:t>Beginning special education professionals use foundational knowledge of the field and the their professional Ethical Principles and Practice Standards to inform special education practice, to engage in lifelong learning, and to advance the profession.</w:t>
            </w:r>
          </w:p>
        </w:tc>
      </w:tr>
      <w:tr w:rsidR="004D7F6F" w:rsidRPr="004D7F6F" w:rsidTr="004D7F6F">
        <w:trPr>
          <w:tblCellSpacing w:w="21" w:type="dxa"/>
          <w:jc w:val="center"/>
        </w:trPr>
        <w:tc>
          <w:tcPr>
            <w:tcW w:w="12876" w:type="dxa"/>
            <w:vAlign w:val="center"/>
          </w:tcPr>
          <w:p w:rsidR="004D7F6F" w:rsidRPr="00A22085" w:rsidRDefault="004D7F6F" w:rsidP="00A22085">
            <w:pPr>
              <w:tabs>
                <w:tab w:val="left" w:pos="715"/>
              </w:tabs>
              <w:ind w:left="715" w:hanging="715"/>
              <w:rPr>
                <w:color w:val="000000" w:themeColor="text1"/>
              </w:rPr>
            </w:pPr>
            <w:r w:rsidRPr="00A22085">
              <w:rPr>
                <w:color w:val="000000" w:themeColor="text1"/>
              </w:rPr>
              <w:t>6.1</w:t>
            </w:r>
            <w:r w:rsidRPr="00A22085">
              <w:rPr>
                <w:color w:val="000000" w:themeColor="text1"/>
              </w:rPr>
              <w:tab/>
              <w:t>Beginning special education professionals use professional Ethical Principles and Professional Practice Standards to guide their practice.</w:t>
            </w:r>
          </w:p>
        </w:tc>
      </w:tr>
      <w:tr w:rsidR="004D7F6F" w:rsidRPr="004D7F6F" w:rsidTr="004D7F6F">
        <w:trPr>
          <w:tblCellSpacing w:w="21" w:type="dxa"/>
          <w:jc w:val="center"/>
        </w:trPr>
        <w:tc>
          <w:tcPr>
            <w:tcW w:w="12876" w:type="dxa"/>
            <w:vAlign w:val="center"/>
          </w:tcPr>
          <w:p w:rsidR="004D7F6F" w:rsidRPr="00A22085" w:rsidRDefault="004D7F6F" w:rsidP="00A22085">
            <w:pPr>
              <w:tabs>
                <w:tab w:val="left" w:pos="715"/>
              </w:tabs>
              <w:ind w:left="715" w:hanging="715"/>
              <w:rPr>
                <w:color w:val="000000" w:themeColor="text1"/>
              </w:rPr>
            </w:pPr>
            <w:r w:rsidRPr="00A22085">
              <w:rPr>
                <w:color w:val="000000" w:themeColor="text1"/>
              </w:rPr>
              <w:t>6.2</w:t>
            </w:r>
            <w:r w:rsidRPr="00A22085">
              <w:rPr>
                <w:color w:val="000000" w:themeColor="text1"/>
              </w:rPr>
              <w:tab/>
              <w:t>Beginning special education professionals understand how foundational knowledge and current issues influence professional practice.</w:t>
            </w:r>
          </w:p>
        </w:tc>
      </w:tr>
      <w:tr w:rsidR="004D7F6F" w:rsidRPr="004D7F6F" w:rsidTr="004D7F6F">
        <w:trPr>
          <w:tblCellSpacing w:w="21" w:type="dxa"/>
          <w:jc w:val="center"/>
        </w:trPr>
        <w:tc>
          <w:tcPr>
            <w:tcW w:w="12876" w:type="dxa"/>
            <w:vAlign w:val="center"/>
          </w:tcPr>
          <w:p w:rsidR="004D7F6F" w:rsidRPr="00A22085" w:rsidRDefault="004D7F6F" w:rsidP="00A22085">
            <w:pPr>
              <w:tabs>
                <w:tab w:val="left" w:pos="715"/>
              </w:tabs>
              <w:ind w:left="715" w:hanging="715"/>
              <w:rPr>
                <w:color w:val="000000" w:themeColor="text1"/>
              </w:rPr>
            </w:pPr>
            <w:r w:rsidRPr="00A22085">
              <w:rPr>
                <w:color w:val="000000" w:themeColor="text1"/>
              </w:rPr>
              <w:t>6.3</w:t>
            </w:r>
            <w:r w:rsidRPr="00A22085">
              <w:rPr>
                <w:color w:val="000000" w:themeColor="text1"/>
              </w:rPr>
              <w:tab/>
              <w:t>Beginning special education professionals understand that diversity is a part of families, cultures, and schools, and that complex human issues can interact with the delivery of special education services.</w:t>
            </w:r>
          </w:p>
        </w:tc>
      </w:tr>
      <w:tr w:rsidR="004D7F6F" w:rsidRPr="004D7F6F" w:rsidTr="004D7F6F">
        <w:trPr>
          <w:tblCellSpacing w:w="21" w:type="dxa"/>
          <w:jc w:val="center"/>
        </w:trPr>
        <w:tc>
          <w:tcPr>
            <w:tcW w:w="12876" w:type="dxa"/>
            <w:vAlign w:val="center"/>
          </w:tcPr>
          <w:p w:rsidR="004D7F6F" w:rsidRPr="00A22085" w:rsidRDefault="004D7F6F" w:rsidP="00A22085">
            <w:pPr>
              <w:tabs>
                <w:tab w:val="left" w:pos="715"/>
              </w:tabs>
              <w:ind w:left="715" w:hanging="715"/>
              <w:rPr>
                <w:color w:val="000000" w:themeColor="text1"/>
              </w:rPr>
            </w:pPr>
            <w:r w:rsidRPr="00A22085">
              <w:rPr>
                <w:color w:val="000000" w:themeColor="text1"/>
              </w:rPr>
              <w:t>6.4</w:t>
            </w:r>
            <w:r w:rsidRPr="00A22085">
              <w:rPr>
                <w:color w:val="000000" w:themeColor="text1"/>
              </w:rPr>
              <w:tab/>
              <w:t>Beginning special education professionals understand the significance of lifelong learning and participate in professional activities and learning communities.</w:t>
            </w:r>
          </w:p>
        </w:tc>
      </w:tr>
      <w:tr w:rsidR="004D7F6F" w:rsidRPr="004D7F6F" w:rsidTr="004D7F6F">
        <w:trPr>
          <w:tblCellSpacing w:w="21" w:type="dxa"/>
          <w:jc w:val="center"/>
        </w:trPr>
        <w:tc>
          <w:tcPr>
            <w:tcW w:w="12876" w:type="dxa"/>
            <w:vAlign w:val="center"/>
          </w:tcPr>
          <w:p w:rsidR="004D7F6F" w:rsidRPr="00A22085" w:rsidRDefault="004D7F6F" w:rsidP="00A22085">
            <w:pPr>
              <w:tabs>
                <w:tab w:val="left" w:pos="715"/>
              </w:tabs>
              <w:ind w:left="715" w:hanging="715"/>
              <w:rPr>
                <w:color w:val="000000" w:themeColor="text1"/>
              </w:rPr>
            </w:pPr>
            <w:r w:rsidRPr="00A22085">
              <w:rPr>
                <w:color w:val="000000" w:themeColor="text1"/>
              </w:rPr>
              <w:t>6.5</w:t>
            </w:r>
            <w:r w:rsidRPr="00A22085">
              <w:rPr>
                <w:color w:val="000000" w:themeColor="text1"/>
              </w:rPr>
              <w:tab/>
              <w:t xml:space="preserve">Beginning special education professionals advance the profession by engaging in activities such as advocacy and mentoring </w:t>
            </w:r>
          </w:p>
        </w:tc>
      </w:tr>
      <w:tr w:rsidR="004D7F6F" w:rsidRPr="004D7F6F" w:rsidTr="004D7F6F">
        <w:trPr>
          <w:tblCellSpacing w:w="21" w:type="dxa"/>
          <w:jc w:val="center"/>
        </w:trPr>
        <w:tc>
          <w:tcPr>
            <w:tcW w:w="12876" w:type="dxa"/>
            <w:vAlign w:val="center"/>
          </w:tcPr>
          <w:p w:rsidR="004D7F6F" w:rsidRPr="00A22085" w:rsidRDefault="004D7F6F" w:rsidP="00A22085">
            <w:pPr>
              <w:tabs>
                <w:tab w:val="left" w:pos="715"/>
              </w:tabs>
              <w:ind w:left="715" w:hanging="715"/>
              <w:rPr>
                <w:color w:val="000000" w:themeColor="text1"/>
              </w:rPr>
            </w:pPr>
            <w:r w:rsidRPr="00A22085">
              <w:rPr>
                <w:color w:val="000000" w:themeColor="text1"/>
              </w:rPr>
              <w:t>6.6</w:t>
            </w:r>
            <w:r w:rsidRPr="00A22085">
              <w:rPr>
                <w:color w:val="000000" w:themeColor="text1"/>
              </w:rPr>
              <w:tab/>
              <w:t>Beginning special education professionals provide guidance and direction to paraeducators, tutors, and volunteers.</w:t>
            </w:r>
          </w:p>
        </w:tc>
      </w:tr>
    </w:tbl>
    <w:p w:rsidR="004D7F6F" w:rsidRDefault="004D7F6F"/>
    <w:tbl>
      <w:tblPr>
        <w:tblStyle w:val="TableGrid"/>
        <w:tblW w:w="12960" w:type="dxa"/>
        <w:jc w:val="center"/>
        <w:tblCellSpacing w:w="21" w:type="dxa"/>
        <w:tblLayout w:type="fixed"/>
        <w:tblCellMar>
          <w:top w:w="43" w:type="dxa"/>
          <w:left w:w="43" w:type="dxa"/>
          <w:bottom w:w="43" w:type="dxa"/>
          <w:right w:w="43" w:type="dxa"/>
        </w:tblCellMar>
        <w:tblLook w:val="04A0"/>
      </w:tblPr>
      <w:tblGrid>
        <w:gridCol w:w="2609"/>
        <w:gridCol w:w="3453"/>
        <w:gridCol w:w="3453"/>
        <w:gridCol w:w="3445"/>
      </w:tblGrid>
      <w:tr w:rsidR="00E87B0D" w:rsidRPr="00E87B0D" w:rsidTr="004F2787">
        <w:trPr>
          <w:trHeight w:val="345"/>
          <w:tblCellSpacing w:w="21" w:type="dxa"/>
          <w:jc w:val="center"/>
        </w:trPr>
        <w:tc>
          <w:tcPr>
            <w:tcW w:w="2546" w:type="dxa"/>
            <w:shd w:val="clear" w:color="auto" w:fill="BFBFBF" w:themeFill="background1" w:themeFillShade="BF"/>
            <w:vAlign w:val="center"/>
          </w:tcPr>
          <w:p w:rsidR="00E87B0D" w:rsidRPr="00E87B0D" w:rsidRDefault="00E87B0D" w:rsidP="00293E01">
            <w:pPr>
              <w:rPr>
                <w:b/>
                <w:bCs/>
              </w:rPr>
            </w:pPr>
            <w:r w:rsidRPr="00E87B0D">
              <w:rPr>
                <w:b/>
                <w:bCs/>
              </w:rPr>
              <w:t>Program</w:t>
            </w:r>
            <w:r w:rsidR="00D034CD">
              <w:rPr>
                <w:b/>
                <w:bCs/>
              </w:rPr>
              <w:t xml:space="preserve"> </w:t>
            </w:r>
            <w:r w:rsidR="00074D3F">
              <w:rPr>
                <w:b/>
                <w:bCs/>
              </w:rPr>
              <w:t>Assessment(s)</w:t>
            </w:r>
          </w:p>
        </w:tc>
        <w:tc>
          <w:tcPr>
            <w:tcW w:w="3411" w:type="dxa"/>
            <w:shd w:val="clear" w:color="auto" w:fill="BFBFBF" w:themeFill="background1" w:themeFillShade="BF"/>
            <w:vAlign w:val="center"/>
          </w:tcPr>
          <w:p w:rsidR="00E87B0D" w:rsidRPr="00E87B0D" w:rsidRDefault="00E87B0D" w:rsidP="00293E01">
            <w:pPr>
              <w:rPr>
                <w:b/>
                <w:bCs/>
              </w:rPr>
            </w:pPr>
            <w:r w:rsidRPr="00E87B0D">
              <w:rPr>
                <w:b/>
                <w:bCs/>
              </w:rPr>
              <w:t>NOT MET</w:t>
            </w:r>
          </w:p>
        </w:tc>
        <w:tc>
          <w:tcPr>
            <w:tcW w:w="3411" w:type="dxa"/>
            <w:shd w:val="clear" w:color="auto" w:fill="BFBFBF" w:themeFill="background1" w:themeFillShade="BF"/>
            <w:vAlign w:val="center"/>
          </w:tcPr>
          <w:p w:rsidR="00E87B0D" w:rsidRPr="00E87B0D" w:rsidRDefault="00E87B0D" w:rsidP="00293E01">
            <w:pPr>
              <w:rPr>
                <w:b/>
                <w:bCs/>
              </w:rPr>
            </w:pPr>
            <w:r w:rsidRPr="00E87B0D">
              <w:rPr>
                <w:b/>
                <w:bCs/>
              </w:rPr>
              <w:t>MET WITH CONDITIONS</w:t>
            </w:r>
          </w:p>
        </w:tc>
        <w:tc>
          <w:tcPr>
            <w:tcW w:w="3382" w:type="dxa"/>
            <w:shd w:val="clear" w:color="auto" w:fill="BFBFBF" w:themeFill="background1" w:themeFillShade="BF"/>
            <w:vAlign w:val="center"/>
          </w:tcPr>
          <w:p w:rsidR="00E87B0D" w:rsidRPr="00E87B0D" w:rsidRDefault="00E87B0D" w:rsidP="00293E01">
            <w:pPr>
              <w:rPr>
                <w:b/>
                <w:bCs/>
              </w:rPr>
            </w:pPr>
            <w:r w:rsidRPr="00E87B0D">
              <w:rPr>
                <w:b/>
                <w:bCs/>
              </w:rPr>
              <w:t>MET</w:t>
            </w:r>
          </w:p>
        </w:tc>
      </w:tr>
      <w:tr w:rsidR="00E87B0D" w:rsidRPr="00E87B0D" w:rsidTr="004F2787">
        <w:trPr>
          <w:trHeight w:val="556"/>
          <w:tblCellSpacing w:w="21" w:type="dxa"/>
          <w:jc w:val="center"/>
        </w:trPr>
        <w:tc>
          <w:tcPr>
            <w:tcW w:w="2546" w:type="dxa"/>
            <w:vAlign w:val="center"/>
          </w:tcPr>
          <w:p w:rsidR="00E87B0D" w:rsidRPr="00E87B0D" w:rsidRDefault="00E87B0D" w:rsidP="00A37CEC">
            <w:pPr>
              <w:jc w:val="center"/>
              <w:rPr>
                <w:b/>
                <w:bCs/>
              </w:rPr>
            </w:pPr>
            <w:r w:rsidRPr="00E87B0D">
              <w:rPr>
                <w:b/>
                <w:bCs/>
              </w:rPr>
              <w:t>Section 4</w:t>
            </w:r>
            <w:r w:rsidR="00D034CD">
              <w:rPr>
                <w:b/>
                <w:bCs/>
              </w:rPr>
              <w:t xml:space="preserve"> </w:t>
            </w:r>
            <w:r w:rsidR="00033E9F">
              <w:rPr>
                <w:b/>
                <w:bCs/>
              </w:rPr>
              <w:t>Program</w:t>
            </w:r>
            <w:r w:rsidR="00D034CD">
              <w:rPr>
                <w:b/>
                <w:bCs/>
              </w:rPr>
              <w:t xml:space="preserve"> </w:t>
            </w:r>
            <w:r w:rsidR="00074D3F">
              <w:rPr>
                <w:b/>
                <w:bCs/>
              </w:rPr>
              <w:t>Assessment(s)</w:t>
            </w:r>
            <w:r w:rsidRPr="00E87B0D">
              <w:rPr>
                <w:b/>
                <w:bCs/>
              </w:rPr>
              <w:t xml:space="preserve"> Components</w:t>
            </w:r>
            <w:r w:rsidRPr="00E87B0D">
              <w:rPr>
                <w:b/>
                <w:bCs/>
                <w:vertAlign w:val="superscript"/>
              </w:rPr>
              <w:footnoteReference w:id="12"/>
            </w:r>
          </w:p>
        </w:tc>
        <w:tc>
          <w:tcPr>
            <w:tcW w:w="3411" w:type="dxa"/>
          </w:tcPr>
          <w:p w:rsidR="00E87B0D" w:rsidRPr="00E87B0D" w:rsidRDefault="00E87B0D" w:rsidP="00293E01">
            <w:r w:rsidRPr="00E87B0D">
              <w:t xml:space="preserve">The components of the program </w:t>
            </w:r>
            <w:r w:rsidR="00074D3F">
              <w:t>assessment</w:t>
            </w:r>
            <w:r w:rsidR="002A2BD8">
              <w:t>(s)</w:t>
            </w:r>
            <w:r w:rsidR="00D034CD">
              <w:t xml:space="preserve"> </w:t>
            </w:r>
            <w:r w:rsidRPr="00E87B0D">
              <w:t xml:space="preserve">for this </w:t>
            </w:r>
            <w:r w:rsidR="004A16A9">
              <w:t>CEC Preparation Standard</w:t>
            </w:r>
            <w:r w:rsidRPr="00E87B0D">
              <w:t xml:space="preserve"> are missing, incomplete, or not coordinated with each other</w:t>
            </w:r>
          </w:p>
        </w:tc>
        <w:tc>
          <w:tcPr>
            <w:tcW w:w="3411" w:type="dxa"/>
          </w:tcPr>
          <w:p w:rsidR="00E87B0D" w:rsidRPr="00E87B0D" w:rsidRDefault="00E87B0D" w:rsidP="00BC3E52">
            <w:r w:rsidRPr="00E87B0D">
              <w:t xml:space="preserve">The narrative descriptions and scoring guides for the program </w:t>
            </w:r>
            <w:r w:rsidR="00074D3F">
              <w:t>assessment</w:t>
            </w:r>
            <w:r w:rsidR="002A2BD8">
              <w:t>(s)</w:t>
            </w:r>
            <w:r w:rsidRPr="00E87B0D">
              <w:t xml:space="preserve"> are present, but incomplete or not coordinated </w:t>
            </w:r>
            <w:r w:rsidR="00D90DB3">
              <w:t>with each other.</w:t>
            </w:r>
          </w:p>
        </w:tc>
        <w:tc>
          <w:tcPr>
            <w:tcW w:w="3382" w:type="dxa"/>
          </w:tcPr>
          <w:p w:rsidR="00E87B0D" w:rsidRPr="00E87B0D" w:rsidRDefault="00E87B0D" w:rsidP="00293E01">
            <w:r w:rsidRPr="00E87B0D">
              <w:t xml:space="preserve">The components of the program </w:t>
            </w:r>
            <w:r w:rsidR="00074D3F">
              <w:t>assessment</w:t>
            </w:r>
            <w:r w:rsidR="002A2BD8">
              <w:t>(s)</w:t>
            </w:r>
            <w:r w:rsidRPr="00E87B0D">
              <w:t xml:space="preserve"> are present, complete, and coordinated with each other.</w:t>
            </w:r>
          </w:p>
        </w:tc>
      </w:tr>
      <w:tr w:rsidR="00E87B0D" w:rsidRPr="00E87B0D" w:rsidTr="004F2787">
        <w:trPr>
          <w:tblCellSpacing w:w="21" w:type="dxa"/>
          <w:jc w:val="center"/>
        </w:trPr>
        <w:tc>
          <w:tcPr>
            <w:tcW w:w="2546" w:type="dxa"/>
            <w:shd w:val="clear" w:color="auto" w:fill="D9D9D9" w:themeFill="background1" w:themeFillShade="D9"/>
            <w:vAlign w:val="center"/>
          </w:tcPr>
          <w:p w:rsidR="00E87B0D" w:rsidRPr="00E87B0D" w:rsidRDefault="00033E9F" w:rsidP="00A37CEC">
            <w:pPr>
              <w:jc w:val="center"/>
              <w:rPr>
                <w:b/>
                <w:bCs/>
              </w:rPr>
            </w:pPr>
            <w:r>
              <w:rPr>
                <w:b/>
                <w:bCs/>
              </w:rPr>
              <w:t xml:space="preserve"> Program</w:t>
            </w:r>
            <w:r w:rsidR="00D034CD">
              <w:rPr>
                <w:b/>
                <w:bCs/>
              </w:rPr>
              <w:t xml:space="preserve"> </w:t>
            </w:r>
            <w:r w:rsidR="00074D3F">
              <w:rPr>
                <w:b/>
                <w:bCs/>
              </w:rPr>
              <w:t>Assessment(s)</w:t>
            </w:r>
            <w:r w:rsidR="00E87B0D" w:rsidRPr="00E87B0D">
              <w:rPr>
                <w:b/>
                <w:bCs/>
              </w:rPr>
              <w:t xml:space="preserve"> Content</w:t>
            </w:r>
          </w:p>
        </w:tc>
        <w:tc>
          <w:tcPr>
            <w:tcW w:w="3411" w:type="dxa"/>
            <w:shd w:val="clear" w:color="auto" w:fill="D9D9D9" w:themeFill="background1" w:themeFillShade="D9"/>
          </w:tcPr>
          <w:p w:rsidR="004D4167" w:rsidRDefault="00112CFA">
            <w:r>
              <w:t>P</w:t>
            </w:r>
            <w:r w:rsidR="00E87B0D" w:rsidRPr="00E87B0D">
              <w:t xml:space="preserve">rogram </w:t>
            </w:r>
            <w:r w:rsidR="00074D3F">
              <w:t>assessment</w:t>
            </w:r>
            <w:r w:rsidR="002A2BD8">
              <w:t>(s)</w:t>
            </w:r>
            <w:r w:rsidR="00E87B0D" w:rsidRPr="00E87B0D">
              <w:t xml:space="preserve"> does not align with or does not appropriately</w:t>
            </w:r>
            <w:r>
              <w:t xml:space="preserve"> </w:t>
            </w:r>
            <w:r w:rsidRPr="00AA3EDF">
              <w:t xml:space="preserve">measures </w:t>
            </w:r>
            <w:r w:rsidR="0096647E" w:rsidRPr="00ED0354">
              <w:rPr>
                <w:i/>
              </w:rPr>
              <w:t>foundational knowledge of the field of special education and the their professional Ethical Principles and Practice Standards</w:t>
            </w:r>
            <w:r w:rsidR="0096647E">
              <w:rPr>
                <w:i/>
              </w:rPr>
              <w:t xml:space="preserve"> that candidates use</w:t>
            </w:r>
            <w:r w:rsidR="0096647E" w:rsidRPr="00ED0354">
              <w:rPr>
                <w:i/>
              </w:rPr>
              <w:t xml:space="preserve"> to inform their special education practice, to engage in lifelong learning, and to advance the profession</w:t>
            </w:r>
            <w:r w:rsidR="0096647E">
              <w:rPr>
                <w:u w:val="single"/>
              </w:rPr>
              <w:t xml:space="preserve"> </w:t>
            </w:r>
            <w:r w:rsidR="0096647E" w:rsidRPr="00E87B0D">
              <w:t>as informed by the specialty set for the area(s) of preparation.</w:t>
            </w:r>
          </w:p>
          <w:p w:rsidR="004D4167" w:rsidRDefault="004D4167"/>
          <w:p w:rsidR="00B56A35" w:rsidRDefault="00B56A35">
            <w:pPr>
              <w:rPr>
                <w:rFonts w:eastAsia="Malgun Gothic"/>
              </w:rPr>
            </w:pPr>
          </w:p>
        </w:tc>
        <w:tc>
          <w:tcPr>
            <w:tcW w:w="3411" w:type="dxa"/>
            <w:shd w:val="clear" w:color="auto" w:fill="D9D9D9" w:themeFill="background1" w:themeFillShade="D9"/>
          </w:tcPr>
          <w:p w:rsidR="004D4167" w:rsidRDefault="00B75397">
            <w:r>
              <w:t>The content of the p</w:t>
            </w:r>
            <w:r w:rsidRPr="00E87B0D">
              <w:t xml:space="preserve">rogram </w:t>
            </w:r>
            <w:r>
              <w:t xml:space="preserve">assessment(s) does not sufficiently </w:t>
            </w:r>
            <w:r>
              <w:rPr>
                <w:bCs/>
                <w:iCs/>
              </w:rPr>
              <w:t>measure</w:t>
            </w:r>
            <w:r w:rsidR="00112CFA" w:rsidRPr="00AA3EDF">
              <w:t xml:space="preserve"> </w:t>
            </w:r>
            <w:r w:rsidR="0096647E" w:rsidRPr="00ED0354">
              <w:rPr>
                <w:i/>
              </w:rPr>
              <w:t>foundational knowledge of the field of special education and the their professional Ethical Principles and Practice Standards</w:t>
            </w:r>
            <w:r w:rsidR="0096647E">
              <w:rPr>
                <w:i/>
              </w:rPr>
              <w:t xml:space="preserve"> that candidates use</w:t>
            </w:r>
            <w:r w:rsidR="0096647E" w:rsidRPr="00ED0354">
              <w:rPr>
                <w:i/>
              </w:rPr>
              <w:t xml:space="preserve"> to inform their special education practice, to engage in lifelong learning, and to advance the profession</w:t>
            </w:r>
            <w:r w:rsidR="0096647E">
              <w:rPr>
                <w:u w:val="single"/>
              </w:rPr>
              <w:t xml:space="preserve"> </w:t>
            </w:r>
            <w:r w:rsidR="0096647E" w:rsidRPr="00E87B0D">
              <w:t>as informed by the specialty set for the area(s) of preparation.</w:t>
            </w:r>
          </w:p>
        </w:tc>
        <w:tc>
          <w:tcPr>
            <w:tcW w:w="3382" w:type="dxa"/>
            <w:shd w:val="clear" w:color="auto" w:fill="D9D9D9" w:themeFill="background1" w:themeFillShade="D9"/>
          </w:tcPr>
          <w:p w:rsidR="00B56A35" w:rsidRDefault="00747715">
            <w:pPr>
              <w:rPr>
                <w:rFonts w:eastAsia="Malgun Gothic"/>
              </w:rPr>
            </w:pPr>
            <w:r>
              <w:t>The content of the p</w:t>
            </w:r>
            <w:r w:rsidRPr="00E87B0D">
              <w:t xml:space="preserve">rogram </w:t>
            </w:r>
            <w:r>
              <w:t xml:space="preserve">assessment(s) clearly and </w:t>
            </w:r>
            <w:r w:rsidRPr="00E87B0D">
              <w:t>consistently</w:t>
            </w:r>
            <w:r>
              <w:t xml:space="preserve"> measures candidates’ </w:t>
            </w:r>
            <w:r w:rsidRPr="00ED0354">
              <w:rPr>
                <w:i/>
              </w:rPr>
              <w:t xml:space="preserve">foundational knowledge of the field of special education and </w:t>
            </w:r>
            <w:r>
              <w:rPr>
                <w:i/>
              </w:rPr>
              <w:t xml:space="preserve">their use of </w:t>
            </w:r>
            <w:r w:rsidRPr="00ED0354">
              <w:rPr>
                <w:i/>
              </w:rPr>
              <w:t>professional Ethical Principles and Practice Standards</w:t>
            </w:r>
            <w:r>
              <w:rPr>
                <w:i/>
              </w:rPr>
              <w:t xml:space="preserve"> </w:t>
            </w:r>
            <w:r>
              <w:rPr>
                <w:u w:val="single"/>
              </w:rPr>
              <w:t>as</w:t>
            </w:r>
            <w:r w:rsidRPr="00E87B0D">
              <w:t xml:space="preserve"> informed by the specialty set for the area(s) of preparation.</w:t>
            </w:r>
          </w:p>
        </w:tc>
      </w:tr>
      <w:tr w:rsidR="004F2787" w:rsidRPr="00E87B0D" w:rsidTr="004F2787">
        <w:trPr>
          <w:tblCellSpacing w:w="21" w:type="dxa"/>
          <w:jc w:val="center"/>
        </w:trPr>
        <w:tc>
          <w:tcPr>
            <w:tcW w:w="2546" w:type="dxa"/>
            <w:vMerge w:val="restart"/>
            <w:vAlign w:val="center"/>
          </w:tcPr>
          <w:p w:rsidR="004F2787" w:rsidRPr="00E87B0D" w:rsidRDefault="004F2787" w:rsidP="00A37CEC">
            <w:pPr>
              <w:jc w:val="center"/>
              <w:rPr>
                <w:b/>
                <w:bCs/>
              </w:rPr>
            </w:pPr>
            <w:r w:rsidRPr="00E87B0D">
              <w:rPr>
                <w:b/>
                <w:bCs/>
              </w:rPr>
              <w:t>Scoring Guides/</w:t>
            </w:r>
          </w:p>
          <w:p w:rsidR="004F2787" w:rsidRPr="00E87B0D" w:rsidRDefault="004F2787" w:rsidP="00A37CEC">
            <w:pPr>
              <w:jc w:val="center"/>
              <w:rPr>
                <w:b/>
                <w:bCs/>
              </w:rPr>
            </w:pPr>
            <w:r w:rsidRPr="00E87B0D">
              <w:rPr>
                <w:b/>
                <w:bCs/>
              </w:rPr>
              <w:t>Rubrics</w:t>
            </w:r>
          </w:p>
        </w:tc>
        <w:tc>
          <w:tcPr>
            <w:tcW w:w="3411" w:type="dxa"/>
          </w:tcPr>
          <w:p w:rsidR="004F2787" w:rsidRPr="00E87B0D" w:rsidRDefault="004F2787" w:rsidP="00074D3F">
            <w:r>
              <w:t xml:space="preserve">Scoring guide(s) or </w:t>
            </w:r>
            <w:r w:rsidRPr="00E87B0D">
              <w:t>rubric</w:t>
            </w:r>
            <w:r>
              <w:t>(s)</w:t>
            </w:r>
            <w:r w:rsidRPr="00E87B0D">
              <w:t xml:space="preserve"> or guide does not clearly describe performance expectations for each distinct level of candidate mastery in relation to the </w:t>
            </w:r>
            <w:r w:rsidR="00B63F0E">
              <w:t>essential elements within the CEC</w:t>
            </w:r>
            <w:r w:rsidR="00EC31DF">
              <w:t xml:space="preserve"> Preparation Standard</w:t>
            </w:r>
            <w:r w:rsidRPr="00E87B0D">
              <w:t>.</w:t>
            </w:r>
          </w:p>
          <w:p w:rsidR="004F2787" w:rsidRPr="00E87B0D" w:rsidRDefault="004F2787" w:rsidP="00074D3F"/>
          <w:p w:rsidR="004F2787" w:rsidRPr="00E87B0D" w:rsidRDefault="004F2787" w:rsidP="00293E01">
            <w:r w:rsidRPr="00E87B0D">
              <w:t>OR</w:t>
            </w:r>
            <w:r w:rsidR="004D4167">
              <w:t xml:space="preserve"> </w:t>
            </w:r>
          </w:p>
        </w:tc>
        <w:tc>
          <w:tcPr>
            <w:tcW w:w="3411" w:type="dxa"/>
          </w:tcPr>
          <w:p w:rsidR="00793B7D" w:rsidRPr="00E87B0D" w:rsidRDefault="004F2787" w:rsidP="009C4211">
            <w:r>
              <w:t xml:space="preserve">Scoring guide(s) or </w:t>
            </w:r>
            <w:r w:rsidRPr="00E87B0D">
              <w:t>rubric</w:t>
            </w:r>
            <w:r>
              <w:t xml:space="preserve">(s) </w:t>
            </w:r>
            <w:r w:rsidRPr="00E87B0D">
              <w:t xml:space="preserve">describes the performance expectations for each distinct level of candidate mastery in relation to the </w:t>
            </w:r>
            <w:r w:rsidR="00B63F0E">
              <w:t>essential elements within the CEC</w:t>
            </w:r>
            <w:r w:rsidR="004A16A9">
              <w:t xml:space="preserve"> Preparation Standard</w:t>
            </w:r>
            <w:r w:rsidR="00793B7D">
              <w:t xml:space="preserve"> too broadly or subjectively</w:t>
            </w:r>
          </w:p>
          <w:p w:rsidR="004F2787" w:rsidRPr="00E87B0D" w:rsidRDefault="004F2787" w:rsidP="00293E01">
            <w:r w:rsidRPr="00E87B0D">
              <w:t>OR</w:t>
            </w:r>
          </w:p>
        </w:tc>
        <w:tc>
          <w:tcPr>
            <w:tcW w:w="3382" w:type="dxa"/>
          </w:tcPr>
          <w:p w:rsidR="004F2787" w:rsidRDefault="004F2787" w:rsidP="00074D3F">
            <w:r>
              <w:t xml:space="preserve">Scoring guide(s) or </w:t>
            </w:r>
            <w:r w:rsidRPr="00E87B0D">
              <w:t>rubric</w:t>
            </w:r>
            <w:r>
              <w:t>(s)</w:t>
            </w:r>
            <w:r w:rsidRPr="00E87B0D">
              <w:t xml:space="preserve"> clearly and consistently describes performance expectations of candidate mastery in relation to the</w:t>
            </w:r>
            <w:r w:rsidR="00D034CD">
              <w:t xml:space="preserve"> </w:t>
            </w:r>
            <w:r w:rsidR="004A16A9">
              <w:t>CEC Preparation Standard</w:t>
            </w:r>
            <w:r w:rsidRPr="00E87B0D">
              <w:t>, allowing objective and unbiased judgments</w:t>
            </w:r>
          </w:p>
          <w:p w:rsidR="004F2787" w:rsidRPr="00E87B0D" w:rsidRDefault="004F2787" w:rsidP="00293E01">
            <w:r w:rsidRPr="00E87B0D">
              <w:t>AND</w:t>
            </w:r>
          </w:p>
        </w:tc>
      </w:tr>
      <w:tr w:rsidR="004F2787" w:rsidRPr="00E87B0D" w:rsidTr="004F2787">
        <w:trPr>
          <w:tblCellSpacing w:w="21" w:type="dxa"/>
          <w:jc w:val="center"/>
        </w:trPr>
        <w:tc>
          <w:tcPr>
            <w:tcW w:w="2546" w:type="dxa"/>
            <w:vMerge/>
            <w:vAlign w:val="center"/>
          </w:tcPr>
          <w:p w:rsidR="004F2787" w:rsidRPr="00E87B0D" w:rsidRDefault="004F2787" w:rsidP="00293E01">
            <w:pPr>
              <w:rPr>
                <w:b/>
                <w:bCs/>
              </w:rPr>
            </w:pPr>
          </w:p>
        </w:tc>
        <w:tc>
          <w:tcPr>
            <w:tcW w:w="3411" w:type="dxa"/>
          </w:tcPr>
          <w:p w:rsidR="004F2787" w:rsidRPr="00E87B0D" w:rsidRDefault="004F2787" w:rsidP="00293E01">
            <w:r>
              <w:t xml:space="preserve">Scoring guide(s) or </w:t>
            </w:r>
            <w:r w:rsidRPr="00E87B0D">
              <w:t>rubric</w:t>
            </w:r>
            <w:r>
              <w:t>(s)</w:t>
            </w:r>
            <w:r w:rsidRPr="00E87B0D">
              <w:t xml:space="preserve"> does not align with the </w:t>
            </w:r>
            <w:r w:rsidR="00B63F0E">
              <w:t>essential elements within the CEC</w:t>
            </w:r>
            <w:r w:rsidR="00EC31DF">
              <w:t xml:space="preserve"> Preparation Standard</w:t>
            </w:r>
            <w:r w:rsidRPr="00E87B0D">
              <w:t xml:space="preserve"> as informed by the specialty set</w:t>
            </w:r>
            <w:r w:rsidR="004D4167">
              <w:t xml:space="preserve"> </w:t>
            </w:r>
          </w:p>
        </w:tc>
        <w:tc>
          <w:tcPr>
            <w:tcW w:w="3411" w:type="dxa"/>
          </w:tcPr>
          <w:p w:rsidR="004F2787" w:rsidRPr="00E87B0D" w:rsidRDefault="004F2787" w:rsidP="00293E01">
            <w:r>
              <w:t>Scoring guide(s) or</w:t>
            </w:r>
            <w:r w:rsidR="00D034CD">
              <w:t xml:space="preserve"> rubric(s) aligns inconsistently or incompletely</w:t>
            </w:r>
            <w:r w:rsidR="00D034CD" w:rsidRPr="00E87B0D">
              <w:t xml:space="preserve"> with</w:t>
            </w:r>
            <w:r w:rsidR="00D034CD">
              <w:t xml:space="preserve"> </w:t>
            </w:r>
            <w:r w:rsidRPr="00E87B0D">
              <w:t xml:space="preserve">the </w:t>
            </w:r>
            <w:r w:rsidR="00B63F0E">
              <w:t>essential elements within the CEC</w:t>
            </w:r>
            <w:r w:rsidR="00EC31DF">
              <w:t xml:space="preserve"> Preparation Standard</w:t>
            </w:r>
            <w:r w:rsidRPr="00E87B0D">
              <w:t xml:space="preserve"> as informed by the specialty set</w:t>
            </w:r>
            <w:r w:rsidR="004D4167">
              <w:t xml:space="preserve"> </w:t>
            </w:r>
          </w:p>
        </w:tc>
        <w:tc>
          <w:tcPr>
            <w:tcW w:w="3382" w:type="dxa"/>
          </w:tcPr>
          <w:p w:rsidR="004F2787" w:rsidRPr="00E87B0D" w:rsidRDefault="004F2787" w:rsidP="00293E01">
            <w:r>
              <w:t xml:space="preserve">Scoring guide(s) or </w:t>
            </w:r>
            <w:r w:rsidRPr="00E87B0D">
              <w:t>rubric</w:t>
            </w:r>
            <w:r>
              <w:t xml:space="preserve">(s) </w:t>
            </w:r>
            <w:r w:rsidRPr="00E87B0D">
              <w:t xml:space="preserve">aligns with the </w:t>
            </w:r>
            <w:r w:rsidR="004A16A9">
              <w:t>CEC Preparation Standard</w:t>
            </w:r>
            <w:r w:rsidRPr="00E87B0D">
              <w:t xml:space="preserve"> as informed by the specialty set</w:t>
            </w:r>
            <w:r w:rsidR="004D4167">
              <w:t xml:space="preserve"> </w:t>
            </w:r>
          </w:p>
        </w:tc>
      </w:tr>
      <w:tr w:rsidR="00E87B0D" w:rsidRPr="00E87B0D" w:rsidTr="004F2787">
        <w:trPr>
          <w:trHeight w:val="979"/>
          <w:tblCellSpacing w:w="21" w:type="dxa"/>
          <w:jc w:val="center"/>
        </w:trPr>
        <w:tc>
          <w:tcPr>
            <w:tcW w:w="2546" w:type="dxa"/>
            <w:vMerge w:val="restart"/>
            <w:shd w:val="clear" w:color="auto" w:fill="D9D9D9" w:themeFill="background1" w:themeFillShade="D9"/>
            <w:vAlign w:val="center"/>
          </w:tcPr>
          <w:p w:rsidR="00E87B0D" w:rsidRPr="00E87B0D" w:rsidRDefault="007B47C1" w:rsidP="00A37CEC">
            <w:pPr>
              <w:jc w:val="center"/>
              <w:rPr>
                <w:b/>
                <w:bCs/>
              </w:rPr>
            </w:pPr>
            <w:r>
              <w:rPr>
                <w:b/>
                <w:bCs/>
              </w:rPr>
              <w:t>Candidates’</w:t>
            </w:r>
            <w:r w:rsidR="00033E9F">
              <w:rPr>
                <w:b/>
                <w:bCs/>
              </w:rPr>
              <w:t xml:space="preserve"> </w:t>
            </w:r>
            <w:r w:rsidR="00E87B0D" w:rsidRPr="00E87B0D">
              <w:rPr>
                <w:b/>
                <w:bCs/>
              </w:rPr>
              <w:t>Performance Data</w:t>
            </w:r>
          </w:p>
        </w:tc>
        <w:tc>
          <w:tcPr>
            <w:tcW w:w="3411" w:type="dxa"/>
            <w:shd w:val="clear" w:color="auto" w:fill="D9D9D9" w:themeFill="background1" w:themeFillShade="D9"/>
          </w:tcPr>
          <w:p w:rsidR="00E87B0D" w:rsidRDefault="00E87B0D" w:rsidP="00293E01">
            <w:r w:rsidRPr="00E87B0D">
              <w:t>The data are not disaggregated by program, application, and, if appropriate by program location</w:t>
            </w:r>
          </w:p>
          <w:p w:rsidR="009C4211" w:rsidRPr="00E87B0D" w:rsidRDefault="009C4211" w:rsidP="00293E01"/>
          <w:p w:rsidR="00E87B0D" w:rsidRPr="00E87B0D" w:rsidRDefault="00E87B0D" w:rsidP="00293E01">
            <w:r w:rsidRPr="00E87B0D">
              <w:t>OR</w:t>
            </w:r>
            <w:r w:rsidRPr="00E87B0D" w:rsidDel="0016607A">
              <w:t xml:space="preserve"> </w:t>
            </w:r>
          </w:p>
        </w:tc>
        <w:tc>
          <w:tcPr>
            <w:tcW w:w="3411" w:type="dxa"/>
            <w:shd w:val="clear" w:color="auto" w:fill="D9D9D9" w:themeFill="background1" w:themeFillShade="D9"/>
          </w:tcPr>
          <w:p w:rsidR="00E87B0D" w:rsidRPr="00E87B0D" w:rsidRDefault="00C57A54" w:rsidP="00293E01">
            <w:r w:rsidRPr="00E87B0D">
              <w:t xml:space="preserve">The data are </w:t>
            </w:r>
            <w:r>
              <w:t xml:space="preserve">missing OR </w:t>
            </w:r>
            <w:r w:rsidRPr="00E87B0D">
              <w:t xml:space="preserve">only partially disaggregated by program, application, and, if appropriate by program location </w:t>
            </w:r>
            <w:r w:rsidR="00E87B0D" w:rsidRPr="00E87B0D">
              <w:t>OR</w:t>
            </w:r>
          </w:p>
        </w:tc>
        <w:tc>
          <w:tcPr>
            <w:tcW w:w="3382" w:type="dxa"/>
            <w:shd w:val="clear" w:color="auto" w:fill="D9D9D9" w:themeFill="background1" w:themeFillShade="D9"/>
          </w:tcPr>
          <w:p w:rsidR="00E87B0D" w:rsidRPr="00E87B0D" w:rsidRDefault="00E87B0D" w:rsidP="00293E01">
            <w:r w:rsidRPr="00E87B0D">
              <w:t xml:space="preserve">The data are </w:t>
            </w:r>
            <w:r w:rsidR="007E750F">
              <w:t>clearly and consistently</w:t>
            </w:r>
            <w:r w:rsidRPr="00E87B0D">
              <w:t xml:space="preserve"> disaggregated by program, application, and, if appropriate by program location</w:t>
            </w:r>
          </w:p>
          <w:p w:rsidR="00E87B0D" w:rsidRPr="00E87B0D" w:rsidRDefault="00E87B0D" w:rsidP="00293E01">
            <w:r w:rsidRPr="00E87B0D">
              <w:t>AND</w:t>
            </w:r>
          </w:p>
        </w:tc>
      </w:tr>
      <w:tr w:rsidR="00271BAD" w:rsidRPr="00E87B0D" w:rsidTr="004F2787">
        <w:trPr>
          <w:tblCellSpacing w:w="21" w:type="dxa"/>
          <w:jc w:val="center"/>
        </w:trPr>
        <w:tc>
          <w:tcPr>
            <w:tcW w:w="2546" w:type="dxa"/>
            <w:vMerge/>
            <w:shd w:val="clear" w:color="auto" w:fill="D9D9D9" w:themeFill="background1" w:themeFillShade="D9"/>
            <w:vAlign w:val="center"/>
          </w:tcPr>
          <w:p w:rsidR="00271BAD" w:rsidRPr="00E87B0D" w:rsidRDefault="00271BAD" w:rsidP="00293E01"/>
        </w:tc>
        <w:tc>
          <w:tcPr>
            <w:tcW w:w="3411" w:type="dxa"/>
            <w:shd w:val="clear" w:color="auto" w:fill="D9D9D9" w:themeFill="background1" w:themeFillShade="D9"/>
          </w:tcPr>
          <w:p w:rsidR="00271BAD" w:rsidRPr="00E87B0D" w:rsidRDefault="00271BAD" w:rsidP="00010B42">
            <w:r w:rsidRPr="00E87B0D">
              <w:t xml:space="preserve">The data </w:t>
            </w:r>
            <w:r>
              <w:t>is not disaggregated to</w:t>
            </w:r>
            <w:r w:rsidRPr="00E87B0D">
              <w:t xml:space="preserve"> align</w:t>
            </w:r>
            <w:r>
              <w:t xml:space="preserve"> in apparent ways</w:t>
            </w:r>
            <w:r w:rsidRPr="00E87B0D">
              <w:t xml:space="preserve"> to the</w:t>
            </w:r>
            <w:r>
              <w:t xml:space="preserve"> </w:t>
            </w:r>
            <w:r w:rsidR="003213DB">
              <w:t>elements within the</w:t>
            </w:r>
            <w:r w:rsidR="003213DB" w:rsidRPr="00E87B0D">
              <w:t xml:space="preserve"> CEC</w:t>
            </w:r>
            <w:r w:rsidRPr="00E87B0D">
              <w:t xml:space="preserve"> Preparation Standard as informed by the specialty set</w:t>
            </w:r>
          </w:p>
          <w:p w:rsidR="00271BAD" w:rsidRDefault="00271BAD" w:rsidP="00010B42">
            <w:r>
              <w:t>AND</w:t>
            </w:r>
          </w:p>
          <w:p w:rsidR="00271BAD" w:rsidRDefault="00271BAD" w:rsidP="00010B42">
            <w:r>
              <w:t xml:space="preserve">The data is not disaggregated in </w:t>
            </w:r>
            <w:r w:rsidR="00D743A0">
              <w:t>ways that are</w:t>
            </w:r>
            <w:r>
              <w:t xml:space="preserve"> meaningful and </w:t>
            </w:r>
            <w:r w:rsidR="00D90DB3">
              <w:t>useful</w:t>
            </w:r>
            <w:r>
              <w:t xml:space="preserve"> for program improvement.</w:t>
            </w:r>
          </w:p>
          <w:p w:rsidR="00271BAD" w:rsidRPr="00E87B0D" w:rsidRDefault="00271BAD" w:rsidP="00010B42"/>
          <w:p w:rsidR="00271BAD" w:rsidRPr="00E87B0D" w:rsidRDefault="00271BAD" w:rsidP="00293E01">
            <w:r w:rsidRPr="00E87B0D">
              <w:t>OR</w:t>
            </w:r>
          </w:p>
        </w:tc>
        <w:tc>
          <w:tcPr>
            <w:tcW w:w="3411" w:type="dxa"/>
            <w:shd w:val="clear" w:color="auto" w:fill="D9D9D9" w:themeFill="background1" w:themeFillShade="D9"/>
          </w:tcPr>
          <w:p w:rsidR="00271BAD" w:rsidRPr="00E87B0D" w:rsidRDefault="00271BAD" w:rsidP="00010B42">
            <w:r w:rsidRPr="00E87B0D">
              <w:t xml:space="preserve">The data </w:t>
            </w:r>
            <w:r>
              <w:t>are not sufficiently disaggregated to</w:t>
            </w:r>
            <w:r w:rsidRPr="00E87B0D">
              <w:t xml:space="preserve"> align</w:t>
            </w:r>
            <w:r>
              <w:t xml:space="preserve"> in apparent ways</w:t>
            </w:r>
            <w:r w:rsidRPr="00E87B0D">
              <w:t xml:space="preserve"> to the</w:t>
            </w:r>
            <w:r>
              <w:t xml:space="preserve"> </w:t>
            </w:r>
            <w:r w:rsidR="003213DB">
              <w:t>elements within the</w:t>
            </w:r>
            <w:r w:rsidR="003213DB" w:rsidRPr="00E87B0D">
              <w:t xml:space="preserve"> CEC</w:t>
            </w:r>
            <w:r w:rsidRPr="00E87B0D">
              <w:t xml:space="preserve"> Preparation Standard as informed by the specialty set</w:t>
            </w:r>
          </w:p>
          <w:p w:rsidR="00271BAD" w:rsidRDefault="00271BAD" w:rsidP="00010B42">
            <w:r>
              <w:t>AND</w:t>
            </w:r>
          </w:p>
          <w:p w:rsidR="00793B7D" w:rsidRDefault="00271BAD" w:rsidP="009C4211">
            <w:r>
              <w:t xml:space="preserve">The data is not sufficiently disaggregated in </w:t>
            </w:r>
            <w:r w:rsidR="00D743A0">
              <w:t>ways that are</w:t>
            </w:r>
            <w:r>
              <w:t xml:space="preserve"> meaningful and </w:t>
            </w:r>
            <w:r w:rsidR="00D90DB3">
              <w:t>useful</w:t>
            </w:r>
            <w:r w:rsidR="00793B7D">
              <w:t xml:space="preserve"> for program improvement</w:t>
            </w:r>
          </w:p>
          <w:p w:rsidR="00271BAD" w:rsidRPr="00E87B0D" w:rsidRDefault="00271BAD" w:rsidP="00293E01">
            <w:r w:rsidRPr="00E87B0D">
              <w:t>OR</w:t>
            </w:r>
          </w:p>
        </w:tc>
        <w:tc>
          <w:tcPr>
            <w:tcW w:w="3382" w:type="dxa"/>
            <w:shd w:val="clear" w:color="auto" w:fill="D9D9D9" w:themeFill="background1" w:themeFillShade="D9"/>
          </w:tcPr>
          <w:p w:rsidR="00271BAD" w:rsidRPr="00E87B0D" w:rsidRDefault="00271BAD" w:rsidP="00010B42">
            <w:r w:rsidRPr="00E87B0D">
              <w:t xml:space="preserve">The data </w:t>
            </w:r>
            <w:r>
              <w:t>are clearly and consistently disaggregated to</w:t>
            </w:r>
            <w:r w:rsidRPr="00E87B0D">
              <w:t xml:space="preserve"> align</w:t>
            </w:r>
            <w:r>
              <w:t xml:space="preserve"> in apparent ways</w:t>
            </w:r>
            <w:r w:rsidRPr="00E87B0D">
              <w:t xml:space="preserve"> to </w:t>
            </w:r>
            <w:r w:rsidR="00592B92" w:rsidRPr="00E87B0D">
              <w:t>the</w:t>
            </w:r>
            <w:r>
              <w:t xml:space="preserve"> </w:t>
            </w:r>
            <w:r w:rsidR="003213DB">
              <w:t>elements within the</w:t>
            </w:r>
            <w:r w:rsidRPr="00E87B0D">
              <w:t xml:space="preserve"> </w:t>
            </w:r>
            <w:r>
              <w:t xml:space="preserve"> </w:t>
            </w:r>
            <w:r w:rsidRPr="00E87B0D">
              <w:t>CEC Preparation Standard as informed by the specialty set</w:t>
            </w:r>
          </w:p>
          <w:p w:rsidR="00592B92" w:rsidRDefault="00271BAD" w:rsidP="00010B42">
            <w:r>
              <w:t>AND</w:t>
            </w:r>
          </w:p>
          <w:p w:rsidR="00271BAD" w:rsidRPr="00E87B0D" w:rsidRDefault="00592B92" w:rsidP="00793B7D">
            <w:r>
              <w:t>T</w:t>
            </w:r>
            <w:r w:rsidR="00271BAD">
              <w:t xml:space="preserve">he data is disaggregated in </w:t>
            </w:r>
            <w:r w:rsidR="00D743A0">
              <w:t>ways that are</w:t>
            </w:r>
            <w:r w:rsidR="00271BAD">
              <w:t xml:space="preserve"> meaningful and </w:t>
            </w:r>
            <w:r w:rsidR="00D90DB3">
              <w:t>useful</w:t>
            </w:r>
            <w:r w:rsidR="00271BAD">
              <w:t xml:space="preserve"> for program improvement.</w:t>
            </w:r>
          </w:p>
          <w:p w:rsidR="00271BAD" w:rsidRPr="00E87B0D" w:rsidRDefault="00271BAD" w:rsidP="00293E01">
            <w:r w:rsidRPr="00E87B0D">
              <w:t>AND</w:t>
            </w:r>
          </w:p>
        </w:tc>
      </w:tr>
      <w:tr w:rsidR="00E87B0D" w:rsidRPr="00E87B0D" w:rsidTr="004F2787">
        <w:trPr>
          <w:tblCellSpacing w:w="21" w:type="dxa"/>
          <w:jc w:val="center"/>
        </w:trPr>
        <w:tc>
          <w:tcPr>
            <w:tcW w:w="2546" w:type="dxa"/>
            <w:vMerge/>
            <w:shd w:val="clear" w:color="auto" w:fill="D9D9D9" w:themeFill="background1" w:themeFillShade="D9"/>
            <w:vAlign w:val="center"/>
          </w:tcPr>
          <w:p w:rsidR="00E87B0D" w:rsidRPr="00E87B0D" w:rsidRDefault="00E87B0D" w:rsidP="00293E01"/>
        </w:tc>
        <w:tc>
          <w:tcPr>
            <w:tcW w:w="3411" w:type="dxa"/>
            <w:shd w:val="clear" w:color="auto" w:fill="D9D9D9" w:themeFill="background1" w:themeFillShade="D9"/>
          </w:tcPr>
          <w:p w:rsidR="0096647E" w:rsidRDefault="00E87B0D" w:rsidP="00293E01">
            <w:r w:rsidRPr="00E87B0D">
              <w:t xml:space="preserve">Program </w:t>
            </w:r>
            <w:r w:rsidR="00074D3F">
              <w:t>assessment</w:t>
            </w:r>
            <w:r w:rsidR="002A2BD8">
              <w:t>(s)</w:t>
            </w:r>
            <w:r w:rsidRPr="00E87B0D">
              <w:t xml:space="preserve"> performance data do not demonstrate that </w:t>
            </w:r>
            <w:r w:rsidR="007B47C1">
              <w:t>candidates’</w:t>
            </w:r>
            <w:r w:rsidRPr="00E87B0D">
              <w:t xml:space="preserve"> master a </w:t>
            </w:r>
            <w:r w:rsidR="00747715" w:rsidRPr="00ED0354">
              <w:rPr>
                <w:i/>
              </w:rPr>
              <w:t xml:space="preserve">foundational knowledge of the field of special education and the their professional Ethical Principles and Practice </w:t>
            </w:r>
            <w:r w:rsidR="00747715">
              <w:rPr>
                <w:i/>
              </w:rPr>
              <w:t xml:space="preserve"> </w:t>
            </w:r>
            <w:r w:rsidR="00747715" w:rsidRPr="00ED0354">
              <w:rPr>
                <w:i/>
              </w:rPr>
              <w:t>Standards</w:t>
            </w:r>
            <w:r w:rsidR="00747715">
              <w:rPr>
                <w:i/>
              </w:rPr>
              <w:t xml:space="preserve"> that candidates use</w:t>
            </w:r>
            <w:r w:rsidR="00747715" w:rsidRPr="00ED0354">
              <w:rPr>
                <w:i/>
              </w:rPr>
              <w:t xml:space="preserve"> to inform their special education practice</w:t>
            </w:r>
            <w:r w:rsidR="00747715">
              <w:rPr>
                <w:u w:val="single"/>
              </w:rPr>
              <w:t xml:space="preserve"> </w:t>
            </w:r>
            <w:r w:rsidR="00747715" w:rsidRPr="00E87B0D">
              <w:t>as informed by the specialty set for the area(s) of preparation.</w:t>
            </w:r>
            <w:bookmarkStart w:id="0" w:name="_GoBack"/>
            <w:bookmarkEnd w:id="0"/>
          </w:p>
          <w:p w:rsidR="00E87B0D" w:rsidRPr="00E87B0D" w:rsidRDefault="00E87B0D" w:rsidP="00293E01"/>
        </w:tc>
        <w:tc>
          <w:tcPr>
            <w:tcW w:w="3411" w:type="dxa"/>
            <w:shd w:val="clear" w:color="auto" w:fill="D9D9D9" w:themeFill="background1" w:themeFillShade="D9"/>
          </w:tcPr>
          <w:p w:rsidR="00E87B0D" w:rsidRPr="00E87B0D" w:rsidRDefault="00E87B0D" w:rsidP="00293E01">
            <w:r w:rsidRPr="00E87B0D">
              <w:t xml:space="preserve">Program </w:t>
            </w:r>
            <w:r w:rsidR="00074D3F">
              <w:t>assessment</w:t>
            </w:r>
            <w:r w:rsidR="002A2BD8">
              <w:t>(s)</w:t>
            </w:r>
            <w:r w:rsidRPr="00E87B0D">
              <w:t xml:space="preserve"> performance data is not sufficient to demonstrate </w:t>
            </w:r>
            <w:r w:rsidR="007B47C1">
              <w:t>candidates’</w:t>
            </w:r>
            <w:r w:rsidRPr="00E87B0D">
              <w:t xml:space="preserve"> master a the </w:t>
            </w:r>
            <w:r w:rsidR="00747715" w:rsidRPr="00ED0354">
              <w:rPr>
                <w:i/>
              </w:rPr>
              <w:t xml:space="preserve">foundational knowledge of the field of special education and the their professional Ethical Principles and Practice </w:t>
            </w:r>
            <w:r w:rsidR="00747715">
              <w:rPr>
                <w:i/>
              </w:rPr>
              <w:t xml:space="preserve"> </w:t>
            </w:r>
            <w:r w:rsidR="00747715" w:rsidRPr="00ED0354">
              <w:rPr>
                <w:i/>
              </w:rPr>
              <w:t>Standards</w:t>
            </w:r>
            <w:r w:rsidR="00747715">
              <w:rPr>
                <w:i/>
              </w:rPr>
              <w:t xml:space="preserve"> that candidates use</w:t>
            </w:r>
            <w:r w:rsidR="00747715" w:rsidRPr="00ED0354">
              <w:rPr>
                <w:i/>
              </w:rPr>
              <w:t xml:space="preserve"> to inform their special education practice</w:t>
            </w:r>
            <w:r w:rsidR="00747715">
              <w:rPr>
                <w:u w:val="single"/>
              </w:rPr>
              <w:t xml:space="preserve"> </w:t>
            </w:r>
            <w:r w:rsidR="00747715" w:rsidRPr="00E87B0D">
              <w:t>as informed by the specialty set for the area(s) of preparation.</w:t>
            </w:r>
            <w:r w:rsidR="0096647E" w:rsidRPr="00E87B0D">
              <w:t>.</w:t>
            </w:r>
          </w:p>
        </w:tc>
        <w:tc>
          <w:tcPr>
            <w:tcW w:w="3382" w:type="dxa"/>
            <w:shd w:val="clear" w:color="auto" w:fill="D9D9D9" w:themeFill="background1" w:themeFillShade="D9"/>
          </w:tcPr>
          <w:p w:rsidR="00E87B0D" w:rsidRPr="00E87B0D" w:rsidRDefault="00E87B0D" w:rsidP="00747715">
            <w:r w:rsidRPr="00E87B0D">
              <w:t xml:space="preserve">Program </w:t>
            </w:r>
            <w:r w:rsidR="00074D3F">
              <w:t>assessment</w:t>
            </w:r>
            <w:r w:rsidR="002A2BD8">
              <w:t>(s)</w:t>
            </w:r>
            <w:r w:rsidRPr="00E87B0D">
              <w:t xml:space="preserve"> performance data</w:t>
            </w:r>
            <w:r w:rsidRPr="00E87B0D" w:rsidDel="002E6CD8">
              <w:t xml:space="preserve"> </w:t>
            </w:r>
            <w:r w:rsidRPr="00E87B0D">
              <w:t xml:space="preserve">clearly and consistently demonstrate </w:t>
            </w:r>
            <w:r w:rsidR="007B47C1">
              <w:t>candidates’</w:t>
            </w:r>
            <w:r w:rsidRPr="00E87B0D">
              <w:t xml:space="preserve"> master a </w:t>
            </w:r>
            <w:r w:rsidR="0096647E">
              <w:t xml:space="preserve">the </w:t>
            </w:r>
            <w:r w:rsidR="0096647E" w:rsidRPr="00ED0354">
              <w:rPr>
                <w:i/>
              </w:rPr>
              <w:t xml:space="preserve">foundational knowledge of the field of special education and the their professional Ethical Principles and Practice </w:t>
            </w:r>
            <w:r w:rsidR="00FC2C85">
              <w:rPr>
                <w:i/>
              </w:rPr>
              <w:t xml:space="preserve"> </w:t>
            </w:r>
            <w:r w:rsidR="0096647E" w:rsidRPr="00ED0354">
              <w:rPr>
                <w:i/>
              </w:rPr>
              <w:t>Standards</w:t>
            </w:r>
            <w:r w:rsidR="0096647E">
              <w:rPr>
                <w:i/>
              </w:rPr>
              <w:t xml:space="preserve"> that candidates use</w:t>
            </w:r>
            <w:r w:rsidR="0096647E" w:rsidRPr="00ED0354">
              <w:rPr>
                <w:i/>
              </w:rPr>
              <w:t xml:space="preserve"> to inform their special education practice</w:t>
            </w:r>
            <w:r w:rsidR="00747715">
              <w:rPr>
                <w:u w:val="single"/>
              </w:rPr>
              <w:t xml:space="preserve"> </w:t>
            </w:r>
            <w:r w:rsidR="0096647E" w:rsidRPr="00E87B0D">
              <w:t>as informed by the specialty set for the area(s) of preparation.</w:t>
            </w:r>
          </w:p>
        </w:tc>
      </w:tr>
    </w:tbl>
    <w:p w:rsidR="00B56A35" w:rsidRDefault="00ED0354">
      <w:pPr>
        <w:pStyle w:val="Header1"/>
        <w:rPr>
          <w:b w:val="0"/>
          <w:bCs w:val="0"/>
        </w:rPr>
      </w:pPr>
      <w:r w:rsidRPr="00ED0354">
        <w:t xml:space="preserve">CEC Initial Preparation Standard 7 </w:t>
      </w:r>
      <w:r w:rsidRPr="00ED0354">
        <w:tab/>
        <w:t>Collaboration</w:t>
      </w:r>
    </w:p>
    <w:tbl>
      <w:tblPr>
        <w:tblStyle w:val="TableGrid"/>
        <w:tblW w:w="12960" w:type="dxa"/>
        <w:jc w:val="center"/>
        <w:tblCellSpacing w:w="21" w:type="dxa"/>
        <w:tblCellMar>
          <w:top w:w="43" w:type="dxa"/>
          <w:left w:w="43" w:type="dxa"/>
          <w:bottom w:w="43" w:type="dxa"/>
          <w:right w:w="43" w:type="dxa"/>
        </w:tblCellMar>
        <w:tblLook w:val="04A0"/>
      </w:tblPr>
      <w:tblGrid>
        <w:gridCol w:w="12960"/>
      </w:tblGrid>
      <w:tr w:rsidR="00F011F9" w:rsidRPr="002563AB" w:rsidTr="00B862C7">
        <w:trPr>
          <w:tblCellSpacing w:w="21" w:type="dxa"/>
          <w:jc w:val="center"/>
        </w:trPr>
        <w:tc>
          <w:tcPr>
            <w:tcW w:w="12876" w:type="dxa"/>
          </w:tcPr>
          <w:p w:rsidR="00F011F9" w:rsidRPr="00F011F9" w:rsidRDefault="00F011F9" w:rsidP="002563AB">
            <w:pPr>
              <w:ind w:left="715" w:hanging="715"/>
              <w:rPr>
                <w:b/>
                <w:i/>
              </w:rPr>
            </w:pPr>
            <w:r w:rsidRPr="00F011F9">
              <w:rPr>
                <w:b/>
                <w:i/>
              </w:rPr>
              <w:t>7.0</w:t>
            </w:r>
            <w:r w:rsidRPr="00F011F9">
              <w:rPr>
                <w:b/>
                <w:i/>
              </w:rPr>
              <w:tab/>
              <w:t>Beginning special education professionals collaborate with families, other educators, related service providers, individuals with exceptionalities, and personnel from community agencies in culturally responsive ways to address the needs of individuals with exceptionalities across a range of learning experiences.</w:t>
            </w:r>
          </w:p>
        </w:tc>
      </w:tr>
      <w:tr w:rsidR="00315D06" w:rsidRPr="007140E8" w:rsidTr="00B862C7">
        <w:trPr>
          <w:tblCellSpacing w:w="21" w:type="dxa"/>
          <w:jc w:val="center"/>
        </w:trPr>
        <w:tc>
          <w:tcPr>
            <w:tcW w:w="12876" w:type="dxa"/>
          </w:tcPr>
          <w:p w:rsidR="00315D06" w:rsidRPr="00A22085" w:rsidRDefault="00315D06" w:rsidP="00A22085">
            <w:pPr>
              <w:tabs>
                <w:tab w:val="left" w:pos="715"/>
              </w:tabs>
              <w:ind w:left="715" w:hanging="715"/>
              <w:rPr>
                <w:color w:val="000000" w:themeColor="text1"/>
              </w:rPr>
            </w:pPr>
            <w:r w:rsidRPr="00A22085">
              <w:rPr>
                <w:color w:val="000000" w:themeColor="text1"/>
              </w:rPr>
              <w:t>7.1</w:t>
            </w:r>
            <w:r w:rsidR="00D034CD">
              <w:rPr>
                <w:color w:val="000000" w:themeColor="text1"/>
              </w:rPr>
              <w:t xml:space="preserve"> </w:t>
            </w:r>
            <w:r w:rsidRPr="00A22085">
              <w:rPr>
                <w:color w:val="000000" w:themeColor="text1"/>
              </w:rPr>
              <w:t>Beginning special education professionals use the theory and elements of effective collaboration.</w:t>
            </w:r>
          </w:p>
        </w:tc>
      </w:tr>
      <w:tr w:rsidR="00315D06" w:rsidRPr="007140E8" w:rsidTr="00B862C7">
        <w:trPr>
          <w:tblCellSpacing w:w="21" w:type="dxa"/>
          <w:jc w:val="center"/>
        </w:trPr>
        <w:tc>
          <w:tcPr>
            <w:tcW w:w="12876" w:type="dxa"/>
          </w:tcPr>
          <w:p w:rsidR="00315D06" w:rsidRPr="00A22085" w:rsidRDefault="00315D06" w:rsidP="00A22085">
            <w:pPr>
              <w:tabs>
                <w:tab w:val="left" w:pos="715"/>
              </w:tabs>
              <w:ind w:left="715" w:hanging="715"/>
              <w:rPr>
                <w:color w:val="000000" w:themeColor="text1"/>
              </w:rPr>
            </w:pPr>
            <w:r w:rsidRPr="00A22085">
              <w:rPr>
                <w:color w:val="000000" w:themeColor="text1"/>
              </w:rPr>
              <w:t>7.2</w:t>
            </w:r>
            <w:r w:rsidR="00D034CD">
              <w:rPr>
                <w:color w:val="000000" w:themeColor="text1"/>
              </w:rPr>
              <w:t xml:space="preserve"> </w:t>
            </w:r>
            <w:r w:rsidRPr="00A22085">
              <w:rPr>
                <w:color w:val="000000" w:themeColor="text1"/>
              </w:rPr>
              <w:t>Beginning special education professionals serve as a collaborative resource to colleagues.</w:t>
            </w:r>
          </w:p>
        </w:tc>
      </w:tr>
      <w:tr w:rsidR="00315D06" w:rsidRPr="00AE550B" w:rsidTr="00B862C7">
        <w:trPr>
          <w:tblCellSpacing w:w="21" w:type="dxa"/>
          <w:jc w:val="center"/>
        </w:trPr>
        <w:tc>
          <w:tcPr>
            <w:tcW w:w="12876" w:type="dxa"/>
          </w:tcPr>
          <w:p w:rsidR="00315D06" w:rsidRPr="00066AC1" w:rsidRDefault="00315D06" w:rsidP="00066AC1">
            <w:pPr>
              <w:tabs>
                <w:tab w:val="clear" w:pos="882"/>
                <w:tab w:val="left" w:pos="535"/>
              </w:tabs>
              <w:ind w:left="535" w:hanging="535"/>
              <w:rPr>
                <w:color w:val="000000" w:themeColor="text1"/>
              </w:rPr>
            </w:pPr>
            <w:r w:rsidRPr="00A22085">
              <w:rPr>
                <w:color w:val="000000" w:themeColor="text1"/>
              </w:rPr>
              <w:t>7.3</w:t>
            </w:r>
            <w:r w:rsidR="00D034CD">
              <w:rPr>
                <w:color w:val="000000" w:themeColor="text1"/>
              </w:rPr>
              <w:t xml:space="preserve"> </w:t>
            </w:r>
            <w:r w:rsidRPr="00A22085">
              <w:rPr>
                <w:color w:val="000000" w:themeColor="text1"/>
              </w:rPr>
              <w:t>Beginning special education professionals use collaboration to promote the well-being of individuals wit</w:t>
            </w:r>
            <w:r w:rsidR="002563AB" w:rsidRPr="00A22085">
              <w:rPr>
                <w:color w:val="000000" w:themeColor="text1"/>
              </w:rPr>
              <w:t xml:space="preserve">h exceptionalities </w:t>
            </w:r>
            <w:r w:rsidRPr="00A22085">
              <w:rPr>
                <w:color w:val="000000" w:themeColor="text1"/>
              </w:rPr>
              <w:t>across a wide range of settings and collaborators.</w:t>
            </w:r>
          </w:p>
        </w:tc>
      </w:tr>
    </w:tbl>
    <w:p w:rsidR="00315D06" w:rsidRDefault="00315D06"/>
    <w:tbl>
      <w:tblPr>
        <w:tblStyle w:val="TableGrid"/>
        <w:tblW w:w="12960" w:type="dxa"/>
        <w:jc w:val="center"/>
        <w:tblCellSpacing w:w="21" w:type="dxa"/>
        <w:tblLayout w:type="fixed"/>
        <w:tblCellMar>
          <w:top w:w="43" w:type="dxa"/>
          <w:left w:w="43" w:type="dxa"/>
          <w:bottom w:w="43" w:type="dxa"/>
          <w:right w:w="43" w:type="dxa"/>
        </w:tblCellMar>
        <w:tblLook w:val="04A0"/>
      </w:tblPr>
      <w:tblGrid>
        <w:gridCol w:w="2609"/>
        <w:gridCol w:w="3453"/>
        <w:gridCol w:w="3453"/>
        <w:gridCol w:w="3445"/>
      </w:tblGrid>
      <w:tr w:rsidR="00E87B0D" w:rsidRPr="00E87B0D" w:rsidTr="004F2787">
        <w:trPr>
          <w:trHeight w:val="345"/>
          <w:tblCellSpacing w:w="21" w:type="dxa"/>
          <w:jc w:val="center"/>
        </w:trPr>
        <w:tc>
          <w:tcPr>
            <w:tcW w:w="2546" w:type="dxa"/>
            <w:shd w:val="clear" w:color="auto" w:fill="BFBFBF" w:themeFill="background1" w:themeFillShade="BF"/>
            <w:vAlign w:val="center"/>
          </w:tcPr>
          <w:p w:rsidR="00E87B0D" w:rsidRPr="00E87B0D" w:rsidRDefault="00E87B0D" w:rsidP="00293E01">
            <w:pPr>
              <w:rPr>
                <w:b/>
                <w:bCs/>
              </w:rPr>
            </w:pPr>
            <w:r w:rsidRPr="00E87B0D">
              <w:rPr>
                <w:b/>
                <w:bCs/>
              </w:rPr>
              <w:t>Program</w:t>
            </w:r>
            <w:r w:rsidR="00D034CD">
              <w:rPr>
                <w:b/>
                <w:bCs/>
              </w:rPr>
              <w:t xml:space="preserve"> </w:t>
            </w:r>
            <w:r w:rsidR="00074D3F">
              <w:rPr>
                <w:b/>
                <w:bCs/>
              </w:rPr>
              <w:t>Assessment(s)</w:t>
            </w:r>
          </w:p>
        </w:tc>
        <w:tc>
          <w:tcPr>
            <w:tcW w:w="3411" w:type="dxa"/>
            <w:shd w:val="clear" w:color="auto" w:fill="BFBFBF" w:themeFill="background1" w:themeFillShade="BF"/>
            <w:vAlign w:val="center"/>
          </w:tcPr>
          <w:p w:rsidR="00E87B0D" w:rsidRPr="00E87B0D" w:rsidRDefault="00E87B0D" w:rsidP="00293E01">
            <w:pPr>
              <w:rPr>
                <w:b/>
                <w:bCs/>
              </w:rPr>
            </w:pPr>
            <w:r w:rsidRPr="00E87B0D">
              <w:rPr>
                <w:b/>
                <w:bCs/>
              </w:rPr>
              <w:t>NOT MET</w:t>
            </w:r>
          </w:p>
        </w:tc>
        <w:tc>
          <w:tcPr>
            <w:tcW w:w="3411" w:type="dxa"/>
            <w:shd w:val="clear" w:color="auto" w:fill="BFBFBF" w:themeFill="background1" w:themeFillShade="BF"/>
            <w:vAlign w:val="center"/>
          </w:tcPr>
          <w:p w:rsidR="00E87B0D" w:rsidRPr="00E87B0D" w:rsidRDefault="00E87B0D" w:rsidP="00293E01">
            <w:pPr>
              <w:rPr>
                <w:b/>
                <w:bCs/>
              </w:rPr>
            </w:pPr>
            <w:r w:rsidRPr="00E87B0D">
              <w:rPr>
                <w:b/>
                <w:bCs/>
              </w:rPr>
              <w:t>MET WITH CONDITIONS</w:t>
            </w:r>
          </w:p>
        </w:tc>
        <w:tc>
          <w:tcPr>
            <w:tcW w:w="3382" w:type="dxa"/>
            <w:shd w:val="clear" w:color="auto" w:fill="BFBFBF" w:themeFill="background1" w:themeFillShade="BF"/>
            <w:vAlign w:val="center"/>
          </w:tcPr>
          <w:p w:rsidR="00E87B0D" w:rsidRPr="00E87B0D" w:rsidRDefault="00E87B0D" w:rsidP="00293E01">
            <w:pPr>
              <w:rPr>
                <w:b/>
                <w:bCs/>
              </w:rPr>
            </w:pPr>
            <w:r w:rsidRPr="00E87B0D">
              <w:rPr>
                <w:b/>
                <w:bCs/>
              </w:rPr>
              <w:t>MET</w:t>
            </w:r>
          </w:p>
        </w:tc>
      </w:tr>
      <w:tr w:rsidR="00E87B0D" w:rsidRPr="00E87B0D" w:rsidTr="004F2787">
        <w:trPr>
          <w:trHeight w:val="556"/>
          <w:tblCellSpacing w:w="21" w:type="dxa"/>
          <w:jc w:val="center"/>
        </w:trPr>
        <w:tc>
          <w:tcPr>
            <w:tcW w:w="2546" w:type="dxa"/>
            <w:vAlign w:val="center"/>
          </w:tcPr>
          <w:p w:rsidR="00E87B0D" w:rsidRPr="00E87B0D" w:rsidRDefault="00E87B0D" w:rsidP="00A37CEC">
            <w:pPr>
              <w:jc w:val="center"/>
              <w:rPr>
                <w:b/>
                <w:bCs/>
              </w:rPr>
            </w:pPr>
            <w:r w:rsidRPr="00E87B0D">
              <w:rPr>
                <w:b/>
                <w:bCs/>
              </w:rPr>
              <w:t>Section 4</w:t>
            </w:r>
            <w:r w:rsidR="00D034CD">
              <w:rPr>
                <w:b/>
                <w:bCs/>
              </w:rPr>
              <w:t xml:space="preserve"> </w:t>
            </w:r>
            <w:r w:rsidR="00033E9F">
              <w:rPr>
                <w:b/>
                <w:bCs/>
              </w:rPr>
              <w:t>Program</w:t>
            </w:r>
            <w:r w:rsidR="00D034CD">
              <w:rPr>
                <w:b/>
                <w:bCs/>
              </w:rPr>
              <w:t xml:space="preserve"> </w:t>
            </w:r>
            <w:r w:rsidR="00074D3F">
              <w:rPr>
                <w:b/>
                <w:bCs/>
              </w:rPr>
              <w:t>Assessment(s)</w:t>
            </w:r>
            <w:r w:rsidRPr="00E87B0D">
              <w:rPr>
                <w:b/>
                <w:bCs/>
              </w:rPr>
              <w:t xml:space="preserve"> Components</w:t>
            </w:r>
            <w:r w:rsidRPr="00E87B0D">
              <w:rPr>
                <w:b/>
                <w:bCs/>
                <w:vertAlign w:val="superscript"/>
              </w:rPr>
              <w:footnoteReference w:id="13"/>
            </w:r>
          </w:p>
        </w:tc>
        <w:tc>
          <w:tcPr>
            <w:tcW w:w="3411" w:type="dxa"/>
          </w:tcPr>
          <w:p w:rsidR="00E87B0D" w:rsidRPr="00E87B0D" w:rsidRDefault="00E87B0D" w:rsidP="00293E01">
            <w:r w:rsidRPr="00E87B0D">
              <w:t xml:space="preserve">The components of the program </w:t>
            </w:r>
            <w:r w:rsidR="00074D3F">
              <w:t>assessment</w:t>
            </w:r>
            <w:r w:rsidR="002A2BD8">
              <w:t>(s)</w:t>
            </w:r>
            <w:r w:rsidR="00D034CD">
              <w:t xml:space="preserve"> </w:t>
            </w:r>
            <w:r w:rsidRPr="00E87B0D">
              <w:t xml:space="preserve">for this </w:t>
            </w:r>
            <w:r w:rsidR="004A16A9">
              <w:t>CEC Preparation Standard</w:t>
            </w:r>
            <w:r w:rsidRPr="00E87B0D">
              <w:t xml:space="preserve"> are missing, incomplete, or not coordinated with each other</w:t>
            </w:r>
          </w:p>
        </w:tc>
        <w:tc>
          <w:tcPr>
            <w:tcW w:w="3411" w:type="dxa"/>
          </w:tcPr>
          <w:p w:rsidR="00E87B0D" w:rsidRPr="00E87B0D" w:rsidRDefault="00E87B0D" w:rsidP="00BC3E52">
            <w:r w:rsidRPr="00E87B0D">
              <w:t xml:space="preserve">The narrative descriptions and scoring guides for the program </w:t>
            </w:r>
            <w:r w:rsidR="00074D3F">
              <w:t>assessment</w:t>
            </w:r>
            <w:r w:rsidR="002A2BD8">
              <w:t>(s)</w:t>
            </w:r>
            <w:r w:rsidRPr="00E87B0D">
              <w:t xml:space="preserve"> are present, but incomplete or not coordinated </w:t>
            </w:r>
            <w:r w:rsidR="00D90DB3">
              <w:t>with each other.</w:t>
            </w:r>
          </w:p>
        </w:tc>
        <w:tc>
          <w:tcPr>
            <w:tcW w:w="3382" w:type="dxa"/>
          </w:tcPr>
          <w:p w:rsidR="00E87B0D" w:rsidRPr="00E87B0D" w:rsidRDefault="00E87B0D" w:rsidP="00293E01">
            <w:r w:rsidRPr="00E87B0D">
              <w:t xml:space="preserve">The components of the program </w:t>
            </w:r>
            <w:r w:rsidR="00074D3F">
              <w:t>assessment</w:t>
            </w:r>
            <w:r w:rsidR="002A2BD8">
              <w:t>(s)</w:t>
            </w:r>
            <w:r w:rsidRPr="00E87B0D">
              <w:t xml:space="preserve"> are present, complete, and coordinated with each other.</w:t>
            </w:r>
          </w:p>
        </w:tc>
      </w:tr>
      <w:tr w:rsidR="00E87B0D" w:rsidRPr="00E87B0D" w:rsidTr="004F2787">
        <w:trPr>
          <w:tblCellSpacing w:w="21" w:type="dxa"/>
          <w:jc w:val="center"/>
        </w:trPr>
        <w:tc>
          <w:tcPr>
            <w:tcW w:w="2546" w:type="dxa"/>
            <w:shd w:val="clear" w:color="auto" w:fill="D9D9D9" w:themeFill="background1" w:themeFillShade="D9"/>
            <w:vAlign w:val="center"/>
          </w:tcPr>
          <w:p w:rsidR="00E87B0D" w:rsidRPr="00E87B0D" w:rsidRDefault="00033E9F" w:rsidP="00A37CEC">
            <w:pPr>
              <w:jc w:val="center"/>
              <w:rPr>
                <w:b/>
                <w:bCs/>
              </w:rPr>
            </w:pPr>
            <w:r>
              <w:rPr>
                <w:b/>
                <w:bCs/>
              </w:rPr>
              <w:t xml:space="preserve"> Program</w:t>
            </w:r>
            <w:r w:rsidR="00D034CD">
              <w:rPr>
                <w:b/>
                <w:bCs/>
              </w:rPr>
              <w:t xml:space="preserve"> </w:t>
            </w:r>
            <w:r w:rsidR="00074D3F">
              <w:rPr>
                <w:b/>
                <w:bCs/>
              </w:rPr>
              <w:t>Assessment(s)</w:t>
            </w:r>
            <w:r w:rsidR="00E87B0D" w:rsidRPr="00E87B0D">
              <w:rPr>
                <w:b/>
                <w:bCs/>
              </w:rPr>
              <w:t xml:space="preserve"> Content</w:t>
            </w:r>
          </w:p>
        </w:tc>
        <w:tc>
          <w:tcPr>
            <w:tcW w:w="3411" w:type="dxa"/>
            <w:shd w:val="clear" w:color="auto" w:fill="D9D9D9" w:themeFill="background1" w:themeFillShade="D9"/>
          </w:tcPr>
          <w:p w:rsidR="00E87B0D" w:rsidRPr="00E87B0D" w:rsidRDefault="00E87B0D" w:rsidP="00B56A35">
            <w:r w:rsidRPr="00E87B0D">
              <w:t xml:space="preserve">The content of the program </w:t>
            </w:r>
            <w:r w:rsidR="00074D3F">
              <w:t>assessment</w:t>
            </w:r>
            <w:r w:rsidR="002A2BD8">
              <w:t>(s)</w:t>
            </w:r>
            <w:r w:rsidRPr="00E87B0D">
              <w:t xml:space="preserve"> content does not align with or does not appropriately </w:t>
            </w:r>
            <w:r w:rsidR="00D034CD">
              <w:t>measure</w:t>
            </w:r>
            <w:r w:rsidRPr="00E87B0D">
              <w:t xml:space="preserve"> </w:t>
            </w:r>
            <w:r w:rsidR="00315D06">
              <w:t xml:space="preserve">how well candidates </w:t>
            </w:r>
            <w:r w:rsidR="00315D06" w:rsidRPr="00F011F9">
              <w:rPr>
                <w:b/>
                <w:i/>
              </w:rPr>
              <w:t>collaborate with families, other educators, related service providers, individuals with exceptionalities, and personnel from community agencies in culturally responsive ways to address the needs of individuals with exceptionalities across a range of learning experiences</w:t>
            </w:r>
            <w:r w:rsidR="00315D06" w:rsidRPr="00E87B0D">
              <w:t xml:space="preserve"> as informed by the specialty set for the area(s) of preparation.</w:t>
            </w:r>
          </w:p>
        </w:tc>
        <w:tc>
          <w:tcPr>
            <w:tcW w:w="3411" w:type="dxa"/>
            <w:shd w:val="clear" w:color="auto" w:fill="D9D9D9" w:themeFill="background1" w:themeFillShade="D9"/>
          </w:tcPr>
          <w:p w:rsidR="00E87B0D" w:rsidRPr="00E87B0D" w:rsidRDefault="00B75397" w:rsidP="00293E01">
            <w:r>
              <w:t>The content of the p</w:t>
            </w:r>
            <w:r w:rsidRPr="00E87B0D">
              <w:t xml:space="preserve">rogram </w:t>
            </w:r>
            <w:r>
              <w:t xml:space="preserve">assessment(s) does not sufficiently </w:t>
            </w:r>
            <w:r>
              <w:rPr>
                <w:bCs/>
                <w:iCs/>
              </w:rPr>
              <w:t>measure</w:t>
            </w:r>
            <w:r w:rsidR="00D034CD">
              <w:t xml:space="preserve"> </w:t>
            </w:r>
            <w:r w:rsidR="00315D06">
              <w:t xml:space="preserve">how well candidates </w:t>
            </w:r>
            <w:r w:rsidR="00315D06" w:rsidRPr="00F011F9">
              <w:rPr>
                <w:b/>
                <w:i/>
              </w:rPr>
              <w:t>collaborate with families, other educators, related service providers, individuals with exceptionalities, and personnel from community agencies in culturally responsive ways to address the needs of individuals with exceptionalities across a range of learning experiences</w:t>
            </w:r>
            <w:r w:rsidR="00315D06" w:rsidRPr="00E87B0D">
              <w:t xml:space="preserve"> as informed by the specialty set for the area(s) of preparation.</w:t>
            </w:r>
          </w:p>
        </w:tc>
        <w:tc>
          <w:tcPr>
            <w:tcW w:w="3382" w:type="dxa"/>
            <w:shd w:val="clear" w:color="auto" w:fill="D9D9D9" w:themeFill="background1" w:themeFillShade="D9"/>
          </w:tcPr>
          <w:p w:rsidR="00010B42" w:rsidRDefault="00A0061C">
            <w:pPr>
              <w:rPr>
                <w:rFonts w:eastAsia="Malgun Gothic"/>
              </w:rPr>
            </w:pPr>
            <w:r>
              <w:t>The content of the p</w:t>
            </w:r>
            <w:r w:rsidRPr="00E87B0D">
              <w:t xml:space="preserve">rogram </w:t>
            </w:r>
            <w:r>
              <w:t xml:space="preserve">assessment(s) clearly and </w:t>
            </w:r>
            <w:r w:rsidRPr="00E87B0D">
              <w:t>consistently</w:t>
            </w:r>
            <w:r>
              <w:t xml:space="preserve"> measures a </w:t>
            </w:r>
            <w:r w:rsidR="00592B92" w:rsidRPr="00E87B0D">
              <w:t>how</w:t>
            </w:r>
            <w:r w:rsidR="00315D06">
              <w:t xml:space="preserve"> well candidates </w:t>
            </w:r>
            <w:r w:rsidR="00315D06" w:rsidRPr="00F011F9">
              <w:rPr>
                <w:b/>
                <w:i/>
              </w:rPr>
              <w:t>collaborate with families, other educators, related service providers, individuals with exceptionalities, and personnel from community agencies in culturally responsive ways to address the needs of individuals with exceptionalities across a range of learning experiences</w:t>
            </w:r>
            <w:r w:rsidR="00E87B0D" w:rsidRPr="00E87B0D">
              <w:t xml:space="preserve"> as informed by the specialty set for the area(s) of preparation.</w:t>
            </w:r>
          </w:p>
        </w:tc>
      </w:tr>
      <w:tr w:rsidR="004F2787" w:rsidRPr="00E87B0D" w:rsidTr="004F2787">
        <w:trPr>
          <w:tblCellSpacing w:w="21" w:type="dxa"/>
          <w:jc w:val="center"/>
        </w:trPr>
        <w:tc>
          <w:tcPr>
            <w:tcW w:w="2546" w:type="dxa"/>
            <w:vMerge w:val="restart"/>
            <w:vAlign w:val="center"/>
          </w:tcPr>
          <w:p w:rsidR="004F2787" w:rsidRPr="00E87B0D" w:rsidRDefault="004F2787" w:rsidP="00A37CEC">
            <w:pPr>
              <w:jc w:val="center"/>
              <w:rPr>
                <w:b/>
                <w:bCs/>
              </w:rPr>
            </w:pPr>
            <w:r w:rsidRPr="00E87B0D">
              <w:rPr>
                <w:b/>
                <w:bCs/>
              </w:rPr>
              <w:t>Scoring Guides/</w:t>
            </w:r>
          </w:p>
          <w:p w:rsidR="004F2787" w:rsidRPr="00E87B0D" w:rsidRDefault="004F2787" w:rsidP="00A37CEC">
            <w:pPr>
              <w:jc w:val="center"/>
              <w:rPr>
                <w:b/>
                <w:bCs/>
              </w:rPr>
            </w:pPr>
            <w:r w:rsidRPr="00E87B0D">
              <w:rPr>
                <w:b/>
                <w:bCs/>
              </w:rPr>
              <w:t>Rubrics</w:t>
            </w:r>
          </w:p>
        </w:tc>
        <w:tc>
          <w:tcPr>
            <w:tcW w:w="3411" w:type="dxa"/>
          </w:tcPr>
          <w:p w:rsidR="004F2787" w:rsidRPr="00E87B0D" w:rsidRDefault="004F2787" w:rsidP="00074D3F">
            <w:r>
              <w:t xml:space="preserve">Scoring guide(s) or </w:t>
            </w:r>
            <w:r w:rsidRPr="00E87B0D">
              <w:t>rubric</w:t>
            </w:r>
            <w:r>
              <w:t>(s)</w:t>
            </w:r>
            <w:r w:rsidRPr="00E87B0D">
              <w:t xml:space="preserve"> or guide does not clearly describe performance expectations for each distinct level of candidate mastery in relation to the </w:t>
            </w:r>
            <w:r w:rsidR="00B63F0E">
              <w:t>essential elements within the CEC</w:t>
            </w:r>
            <w:r w:rsidR="00EC31DF">
              <w:t xml:space="preserve"> Preparation Standard</w:t>
            </w:r>
            <w:r w:rsidRPr="00E87B0D">
              <w:t>.</w:t>
            </w:r>
          </w:p>
          <w:p w:rsidR="004F2787" w:rsidRPr="00E87B0D" w:rsidRDefault="004F2787" w:rsidP="00074D3F"/>
          <w:p w:rsidR="004F2787" w:rsidRPr="00E87B0D" w:rsidRDefault="004F2787" w:rsidP="00293E01">
            <w:r w:rsidRPr="00E87B0D">
              <w:t>OR</w:t>
            </w:r>
            <w:r w:rsidR="004D4167">
              <w:t xml:space="preserve"> </w:t>
            </w:r>
          </w:p>
        </w:tc>
        <w:tc>
          <w:tcPr>
            <w:tcW w:w="3411" w:type="dxa"/>
          </w:tcPr>
          <w:p w:rsidR="00793B7D" w:rsidRPr="00E87B0D" w:rsidRDefault="004F2787" w:rsidP="009C4211">
            <w:r>
              <w:t xml:space="preserve">Scoring guide(s) or </w:t>
            </w:r>
            <w:r w:rsidRPr="00E87B0D">
              <w:t>rubric</w:t>
            </w:r>
            <w:r>
              <w:t xml:space="preserve">(s) </w:t>
            </w:r>
            <w:r w:rsidRPr="00E87B0D">
              <w:t xml:space="preserve">describes the performance expectations for each distinct level of candidate mastery in relation to the </w:t>
            </w:r>
            <w:r w:rsidR="00B63F0E">
              <w:t>essential elements within the CEC</w:t>
            </w:r>
            <w:r w:rsidR="004A16A9">
              <w:t xml:space="preserve"> Preparation Standard</w:t>
            </w:r>
            <w:r w:rsidR="00793B7D">
              <w:t xml:space="preserve"> too broadly or subjectively</w:t>
            </w:r>
          </w:p>
          <w:p w:rsidR="004F2787" w:rsidRPr="00E87B0D" w:rsidRDefault="004F2787" w:rsidP="00293E01">
            <w:r w:rsidRPr="00E87B0D">
              <w:t>OR</w:t>
            </w:r>
          </w:p>
        </w:tc>
        <w:tc>
          <w:tcPr>
            <w:tcW w:w="3382" w:type="dxa"/>
          </w:tcPr>
          <w:p w:rsidR="004F2787" w:rsidRDefault="004F2787" w:rsidP="00074D3F">
            <w:r>
              <w:t xml:space="preserve">Scoring guide(s) or </w:t>
            </w:r>
            <w:r w:rsidRPr="00E87B0D">
              <w:t>rubric</w:t>
            </w:r>
            <w:r>
              <w:t>(s)</w:t>
            </w:r>
            <w:r w:rsidRPr="00E87B0D">
              <w:t xml:space="preserve"> clearly and consistently describes performance expectations of candidate mastery in relation to the</w:t>
            </w:r>
            <w:r w:rsidR="00D034CD">
              <w:t xml:space="preserve"> CEC Preparation Standard</w:t>
            </w:r>
            <w:r w:rsidRPr="00E87B0D">
              <w:t>, allowing objective and unbiased judgments</w:t>
            </w:r>
          </w:p>
          <w:p w:rsidR="004F2787" w:rsidRPr="00E87B0D" w:rsidRDefault="004F2787" w:rsidP="00293E01">
            <w:r w:rsidRPr="00E87B0D">
              <w:t>AND</w:t>
            </w:r>
          </w:p>
        </w:tc>
      </w:tr>
      <w:tr w:rsidR="004F2787" w:rsidRPr="00E87B0D" w:rsidTr="004F2787">
        <w:trPr>
          <w:tblCellSpacing w:w="21" w:type="dxa"/>
          <w:jc w:val="center"/>
        </w:trPr>
        <w:tc>
          <w:tcPr>
            <w:tcW w:w="2546" w:type="dxa"/>
            <w:vMerge/>
            <w:vAlign w:val="center"/>
          </w:tcPr>
          <w:p w:rsidR="004F2787" w:rsidRPr="00E87B0D" w:rsidRDefault="004F2787" w:rsidP="00293E01">
            <w:pPr>
              <w:rPr>
                <w:b/>
                <w:bCs/>
              </w:rPr>
            </w:pPr>
          </w:p>
        </w:tc>
        <w:tc>
          <w:tcPr>
            <w:tcW w:w="3411" w:type="dxa"/>
          </w:tcPr>
          <w:p w:rsidR="004F2787" w:rsidRPr="00E87B0D" w:rsidRDefault="004F2787" w:rsidP="00293E01">
            <w:r>
              <w:t xml:space="preserve">Scoring guide(s) or </w:t>
            </w:r>
            <w:r w:rsidRPr="00E87B0D">
              <w:t>rubric</w:t>
            </w:r>
            <w:r>
              <w:t>(s)</w:t>
            </w:r>
            <w:r w:rsidRPr="00E87B0D">
              <w:t xml:space="preserve"> does not align with the </w:t>
            </w:r>
            <w:r w:rsidR="00B63F0E">
              <w:t>essential elements within the CEC</w:t>
            </w:r>
            <w:r w:rsidR="00EC31DF">
              <w:t xml:space="preserve"> Preparation Standard</w:t>
            </w:r>
            <w:r w:rsidRPr="00E87B0D">
              <w:t xml:space="preserve"> as informed by the specialty set</w:t>
            </w:r>
            <w:r w:rsidR="00793B7D">
              <w:t>.</w:t>
            </w:r>
          </w:p>
        </w:tc>
        <w:tc>
          <w:tcPr>
            <w:tcW w:w="3411" w:type="dxa"/>
          </w:tcPr>
          <w:p w:rsidR="004F2787" w:rsidRPr="00E87B0D" w:rsidRDefault="004F2787" w:rsidP="00293E01">
            <w:r>
              <w:t>Scoring guide(s) or</w:t>
            </w:r>
            <w:r w:rsidR="00D034CD">
              <w:t xml:space="preserve"> rubric(s) aligns inconsistently or incompletely</w:t>
            </w:r>
            <w:r w:rsidR="00D034CD" w:rsidRPr="00E87B0D">
              <w:t xml:space="preserve"> with</w:t>
            </w:r>
            <w:r w:rsidR="00D034CD">
              <w:t xml:space="preserve"> </w:t>
            </w:r>
            <w:r w:rsidRPr="00E87B0D">
              <w:t xml:space="preserve">the </w:t>
            </w:r>
            <w:r w:rsidR="00B63F0E">
              <w:t>essential elements within the CEC</w:t>
            </w:r>
            <w:r w:rsidR="00EC31DF">
              <w:t xml:space="preserve"> Preparation Standard</w:t>
            </w:r>
            <w:r w:rsidRPr="00E87B0D">
              <w:t xml:space="preserve"> as informed by the specialty set</w:t>
            </w:r>
            <w:r w:rsidR="004D4167">
              <w:t xml:space="preserve"> </w:t>
            </w:r>
          </w:p>
        </w:tc>
        <w:tc>
          <w:tcPr>
            <w:tcW w:w="3382" w:type="dxa"/>
          </w:tcPr>
          <w:p w:rsidR="004F2787" w:rsidRPr="00E87B0D" w:rsidRDefault="004F2787" w:rsidP="00293E01">
            <w:r>
              <w:t xml:space="preserve">Scoring guide(s) or </w:t>
            </w:r>
            <w:r w:rsidRPr="00E87B0D">
              <w:t>rubric</w:t>
            </w:r>
            <w:r>
              <w:t xml:space="preserve">(s) </w:t>
            </w:r>
            <w:r w:rsidRPr="00E87B0D">
              <w:t xml:space="preserve">aligns with the </w:t>
            </w:r>
            <w:r w:rsidR="00D034CD">
              <w:t>CEC Preparation Standard</w:t>
            </w:r>
            <w:r w:rsidRPr="00E87B0D">
              <w:t xml:space="preserve"> as informed by the specialty set</w:t>
            </w:r>
            <w:r w:rsidR="00793B7D">
              <w:t>.</w:t>
            </w:r>
          </w:p>
        </w:tc>
      </w:tr>
      <w:tr w:rsidR="00E87B0D" w:rsidRPr="00E87B0D" w:rsidTr="004F2787">
        <w:trPr>
          <w:trHeight w:val="979"/>
          <w:tblCellSpacing w:w="21" w:type="dxa"/>
          <w:jc w:val="center"/>
        </w:trPr>
        <w:tc>
          <w:tcPr>
            <w:tcW w:w="2546" w:type="dxa"/>
            <w:vMerge w:val="restart"/>
            <w:shd w:val="clear" w:color="auto" w:fill="D9D9D9" w:themeFill="background1" w:themeFillShade="D9"/>
            <w:vAlign w:val="center"/>
          </w:tcPr>
          <w:p w:rsidR="00E87B0D" w:rsidRPr="00E87B0D" w:rsidRDefault="005F5D1B" w:rsidP="00A37CEC">
            <w:pPr>
              <w:jc w:val="center"/>
              <w:rPr>
                <w:b/>
                <w:bCs/>
              </w:rPr>
            </w:pPr>
            <w:r>
              <w:rPr>
                <w:b/>
                <w:bCs/>
              </w:rPr>
              <w:t>Candidates’</w:t>
            </w:r>
            <w:r w:rsidRPr="00E87B0D">
              <w:rPr>
                <w:b/>
                <w:bCs/>
              </w:rPr>
              <w:t xml:space="preserve"> Performance</w:t>
            </w:r>
            <w:r w:rsidR="00E87B0D" w:rsidRPr="00E87B0D">
              <w:rPr>
                <w:b/>
                <w:bCs/>
              </w:rPr>
              <w:t xml:space="preserve"> Data</w:t>
            </w:r>
          </w:p>
        </w:tc>
        <w:tc>
          <w:tcPr>
            <w:tcW w:w="3411" w:type="dxa"/>
            <w:shd w:val="clear" w:color="auto" w:fill="D9D9D9" w:themeFill="background1" w:themeFillShade="D9"/>
          </w:tcPr>
          <w:p w:rsidR="00E87B0D" w:rsidRDefault="00E87B0D" w:rsidP="00293E01">
            <w:r w:rsidRPr="00E87B0D">
              <w:t>The data are not disaggregated by program, application, and, if appropriate by program location</w:t>
            </w:r>
          </w:p>
          <w:p w:rsidR="00793B7D" w:rsidRPr="00E87B0D" w:rsidRDefault="00793B7D" w:rsidP="00293E01"/>
          <w:p w:rsidR="00E87B0D" w:rsidRPr="00E87B0D" w:rsidRDefault="00E87B0D" w:rsidP="00293E01">
            <w:r w:rsidRPr="00E87B0D">
              <w:t>OR</w:t>
            </w:r>
            <w:r w:rsidRPr="00E87B0D" w:rsidDel="0016607A">
              <w:t xml:space="preserve"> </w:t>
            </w:r>
          </w:p>
        </w:tc>
        <w:tc>
          <w:tcPr>
            <w:tcW w:w="3411" w:type="dxa"/>
            <w:shd w:val="clear" w:color="auto" w:fill="D9D9D9" w:themeFill="background1" w:themeFillShade="D9"/>
          </w:tcPr>
          <w:p w:rsidR="00E87B0D" w:rsidRPr="00E87B0D" w:rsidRDefault="00C57A54" w:rsidP="00293E01">
            <w:r w:rsidRPr="00E87B0D">
              <w:t xml:space="preserve">The data are </w:t>
            </w:r>
            <w:r>
              <w:t xml:space="preserve">missing OR </w:t>
            </w:r>
            <w:r w:rsidRPr="00E87B0D">
              <w:t xml:space="preserve">only partially disaggregated by program, application, and, if appropriate by program location </w:t>
            </w:r>
            <w:r w:rsidR="00E87B0D" w:rsidRPr="00E87B0D">
              <w:t>OR</w:t>
            </w:r>
          </w:p>
        </w:tc>
        <w:tc>
          <w:tcPr>
            <w:tcW w:w="3382" w:type="dxa"/>
            <w:shd w:val="clear" w:color="auto" w:fill="D9D9D9" w:themeFill="background1" w:themeFillShade="D9"/>
          </w:tcPr>
          <w:p w:rsidR="00E87B0D" w:rsidRPr="00E87B0D" w:rsidRDefault="00E87B0D" w:rsidP="00293E01">
            <w:r w:rsidRPr="00E87B0D">
              <w:t xml:space="preserve">The data are </w:t>
            </w:r>
            <w:r w:rsidR="007E750F">
              <w:t>clearly and consistently</w:t>
            </w:r>
            <w:r w:rsidRPr="00E87B0D">
              <w:t xml:space="preserve"> disaggregated by program, application, and, if appropriate by program location</w:t>
            </w:r>
          </w:p>
          <w:p w:rsidR="00E87B0D" w:rsidRPr="00E87B0D" w:rsidRDefault="00E87B0D" w:rsidP="00293E01">
            <w:r w:rsidRPr="00E87B0D">
              <w:t>AND</w:t>
            </w:r>
          </w:p>
        </w:tc>
      </w:tr>
      <w:tr w:rsidR="00271BAD" w:rsidRPr="00E87B0D" w:rsidTr="004F2787">
        <w:trPr>
          <w:tblCellSpacing w:w="21" w:type="dxa"/>
          <w:jc w:val="center"/>
        </w:trPr>
        <w:tc>
          <w:tcPr>
            <w:tcW w:w="2546" w:type="dxa"/>
            <w:vMerge/>
            <w:shd w:val="clear" w:color="auto" w:fill="D9D9D9" w:themeFill="background1" w:themeFillShade="D9"/>
            <w:vAlign w:val="center"/>
          </w:tcPr>
          <w:p w:rsidR="00271BAD" w:rsidRPr="00E87B0D" w:rsidRDefault="00271BAD" w:rsidP="00293E01"/>
        </w:tc>
        <w:tc>
          <w:tcPr>
            <w:tcW w:w="3411" w:type="dxa"/>
            <w:shd w:val="clear" w:color="auto" w:fill="D9D9D9" w:themeFill="background1" w:themeFillShade="D9"/>
          </w:tcPr>
          <w:p w:rsidR="00271BAD" w:rsidRPr="00E87B0D" w:rsidRDefault="00271BAD" w:rsidP="00010B42">
            <w:r w:rsidRPr="00E87B0D">
              <w:t xml:space="preserve">The data </w:t>
            </w:r>
            <w:r>
              <w:t>is not disaggregated to</w:t>
            </w:r>
            <w:r w:rsidRPr="00E87B0D">
              <w:t xml:space="preserve"> align</w:t>
            </w:r>
            <w:r>
              <w:t xml:space="preserve"> in apparent ways</w:t>
            </w:r>
            <w:r w:rsidRPr="00E87B0D">
              <w:t xml:space="preserve"> to the</w:t>
            </w:r>
            <w:r>
              <w:t xml:space="preserve"> the </w:t>
            </w:r>
            <w:r w:rsidR="003213DB">
              <w:t>elements within the</w:t>
            </w:r>
            <w:r w:rsidR="003213DB" w:rsidRPr="00E87B0D">
              <w:t xml:space="preserve"> CEC</w:t>
            </w:r>
            <w:r w:rsidRPr="00E87B0D">
              <w:t xml:space="preserve"> Preparation Standard as informed by the specialty set</w:t>
            </w:r>
          </w:p>
          <w:p w:rsidR="00271BAD" w:rsidRDefault="00271BAD" w:rsidP="00010B42">
            <w:r>
              <w:t>AND</w:t>
            </w:r>
          </w:p>
          <w:p w:rsidR="00271BAD" w:rsidRDefault="00271BAD" w:rsidP="00793B7D">
            <w:r>
              <w:t xml:space="preserve">The data is not disaggregated in </w:t>
            </w:r>
            <w:r w:rsidR="00D743A0">
              <w:t>ways that are</w:t>
            </w:r>
            <w:r>
              <w:t xml:space="preserve"> meaningful and </w:t>
            </w:r>
            <w:r w:rsidR="00D90DB3">
              <w:t>useful</w:t>
            </w:r>
            <w:r w:rsidR="00793B7D">
              <w:t xml:space="preserve"> for program improvement</w:t>
            </w:r>
          </w:p>
          <w:p w:rsidR="00793B7D" w:rsidRDefault="00793B7D" w:rsidP="00793B7D"/>
          <w:p w:rsidR="00271BAD" w:rsidRPr="00E87B0D" w:rsidRDefault="00271BAD" w:rsidP="00010B42"/>
          <w:p w:rsidR="00271BAD" w:rsidRPr="00E87B0D" w:rsidRDefault="00271BAD" w:rsidP="00293E01">
            <w:r w:rsidRPr="00E87B0D">
              <w:t>OR</w:t>
            </w:r>
          </w:p>
        </w:tc>
        <w:tc>
          <w:tcPr>
            <w:tcW w:w="3411" w:type="dxa"/>
            <w:shd w:val="clear" w:color="auto" w:fill="D9D9D9" w:themeFill="background1" w:themeFillShade="D9"/>
          </w:tcPr>
          <w:p w:rsidR="00271BAD" w:rsidRPr="00E87B0D" w:rsidRDefault="00271BAD" w:rsidP="00010B42">
            <w:r w:rsidRPr="00E87B0D">
              <w:t xml:space="preserve">The data </w:t>
            </w:r>
            <w:r>
              <w:t>are not sufficiently disaggregated to</w:t>
            </w:r>
            <w:r w:rsidRPr="00E87B0D">
              <w:t xml:space="preserve"> align</w:t>
            </w:r>
            <w:r>
              <w:t xml:space="preserve"> in apparent ways</w:t>
            </w:r>
            <w:r w:rsidRPr="00E87B0D">
              <w:t xml:space="preserve"> to the</w:t>
            </w:r>
            <w:r>
              <w:t xml:space="preserve"> the </w:t>
            </w:r>
            <w:r w:rsidR="003213DB">
              <w:t>elements within the</w:t>
            </w:r>
            <w:r w:rsidR="003213DB" w:rsidRPr="00E87B0D">
              <w:t xml:space="preserve"> CEC</w:t>
            </w:r>
            <w:r w:rsidRPr="00E87B0D">
              <w:t xml:space="preserve"> Preparation Standard as informed by the specialty set</w:t>
            </w:r>
          </w:p>
          <w:p w:rsidR="00271BAD" w:rsidRDefault="00271BAD" w:rsidP="00010B42">
            <w:r>
              <w:t>AND</w:t>
            </w:r>
          </w:p>
          <w:p w:rsidR="00793B7D" w:rsidRDefault="00271BAD" w:rsidP="009C4211">
            <w:r>
              <w:t xml:space="preserve">The data is not sufficiently disaggregated in </w:t>
            </w:r>
            <w:r w:rsidR="00D743A0">
              <w:t>ways that are</w:t>
            </w:r>
            <w:r>
              <w:t xml:space="preserve"> meaningful and </w:t>
            </w:r>
            <w:r w:rsidR="00D90DB3">
              <w:t>useful</w:t>
            </w:r>
            <w:r w:rsidR="00793B7D">
              <w:t xml:space="preserve"> for program improvement</w:t>
            </w:r>
          </w:p>
          <w:p w:rsidR="00271BAD" w:rsidRPr="00E87B0D" w:rsidRDefault="00271BAD" w:rsidP="00293E01">
            <w:r w:rsidRPr="00E87B0D">
              <w:t>OR</w:t>
            </w:r>
          </w:p>
        </w:tc>
        <w:tc>
          <w:tcPr>
            <w:tcW w:w="3382" w:type="dxa"/>
            <w:shd w:val="clear" w:color="auto" w:fill="D9D9D9" w:themeFill="background1" w:themeFillShade="D9"/>
          </w:tcPr>
          <w:p w:rsidR="00271BAD" w:rsidRPr="00E87B0D" w:rsidRDefault="00271BAD" w:rsidP="00010B42">
            <w:r w:rsidRPr="00E87B0D">
              <w:t xml:space="preserve">The data </w:t>
            </w:r>
            <w:r>
              <w:t>are clearly and consistently disaggregated to</w:t>
            </w:r>
            <w:r w:rsidRPr="00E87B0D">
              <w:t xml:space="preserve"> align</w:t>
            </w:r>
            <w:r>
              <w:t xml:space="preserve"> in apparent ways</w:t>
            </w:r>
            <w:r w:rsidRPr="00E87B0D">
              <w:t xml:space="preserve"> to </w:t>
            </w:r>
            <w:r w:rsidR="00592B92" w:rsidRPr="00E87B0D">
              <w:t>the</w:t>
            </w:r>
            <w:r w:rsidR="00592B92">
              <w:t xml:space="preserve"> </w:t>
            </w:r>
            <w:r>
              <w:t xml:space="preserve">the </w:t>
            </w:r>
            <w:r w:rsidR="003213DB">
              <w:t>elements within the</w:t>
            </w:r>
            <w:r w:rsidRPr="00E87B0D">
              <w:t xml:space="preserve"> </w:t>
            </w:r>
            <w:r>
              <w:t xml:space="preserve"> </w:t>
            </w:r>
            <w:r w:rsidRPr="00E87B0D">
              <w:t>CEC Preparation Standard as informed by the specialty set</w:t>
            </w:r>
          </w:p>
          <w:p w:rsidR="00592B92" w:rsidRDefault="00271BAD" w:rsidP="00010B42">
            <w:r>
              <w:t>AND</w:t>
            </w:r>
          </w:p>
          <w:p w:rsidR="00271BAD" w:rsidRPr="00E87B0D" w:rsidRDefault="00592B92" w:rsidP="00793B7D">
            <w:r>
              <w:t>T</w:t>
            </w:r>
            <w:r w:rsidR="00271BAD">
              <w:t xml:space="preserve">he data is disaggregated in </w:t>
            </w:r>
            <w:r w:rsidR="00D743A0">
              <w:t>ways that are</w:t>
            </w:r>
            <w:r w:rsidR="00271BAD">
              <w:t xml:space="preserve"> meaningful and </w:t>
            </w:r>
            <w:r w:rsidR="00D90DB3">
              <w:t>useful</w:t>
            </w:r>
            <w:r w:rsidR="00271BAD">
              <w:t xml:space="preserve"> for program improvement.</w:t>
            </w:r>
          </w:p>
          <w:p w:rsidR="00271BAD" w:rsidRPr="00E87B0D" w:rsidRDefault="00271BAD" w:rsidP="00293E01">
            <w:r w:rsidRPr="00E87B0D">
              <w:t>AND</w:t>
            </w:r>
          </w:p>
        </w:tc>
      </w:tr>
      <w:tr w:rsidR="00E87B0D" w:rsidRPr="00E87B0D" w:rsidTr="004F2787">
        <w:trPr>
          <w:tblCellSpacing w:w="21" w:type="dxa"/>
          <w:jc w:val="center"/>
        </w:trPr>
        <w:tc>
          <w:tcPr>
            <w:tcW w:w="2546" w:type="dxa"/>
            <w:vMerge/>
            <w:shd w:val="clear" w:color="auto" w:fill="D9D9D9" w:themeFill="background1" w:themeFillShade="D9"/>
            <w:vAlign w:val="center"/>
          </w:tcPr>
          <w:p w:rsidR="00E87B0D" w:rsidRPr="00E87B0D" w:rsidRDefault="00E87B0D" w:rsidP="00293E01"/>
        </w:tc>
        <w:tc>
          <w:tcPr>
            <w:tcW w:w="3411" w:type="dxa"/>
            <w:shd w:val="clear" w:color="auto" w:fill="D9D9D9" w:themeFill="background1" w:themeFillShade="D9"/>
          </w:tcPr>
          <w:p w:rsidR="00E87B0D" w:rsidRPr="00E87B0D" w:rsidRDefault="00E87B0D" w:rsidP="00293E01">
            <w:r w:rsidRPr="00E87B0D">
              <w:t xml:space="preserve">Program </w:t>
            </w:r>
            <w:r w:rsidR="00074D3F">
              <w:t>assessment</w:t>
            </w:r>
            <w:r w:rsidR="002A2BD8">
              <w:t>(s)</w:t>
            </w:r>
            <w:r w:rsidRPr="00E87B0D">
              <w:t xml:space="preserve"> performance data do not demonstrate that </w:t>
            </w:r>
            <w:r w:rsidR="007B47C1">
              <w:t>candidates’</w:t>
            </w:r>
            <w:r w:rsidRPr="00E87B0D">
              <w:t xml:space="preserve"> master a the </w:t>
            </w:r>
            <w:r w:rsidR="000D6AEC">
              <w:t>essential elements</w:t>
            </w:r>
            <w:r w:rsidRPr="00E87B0D">
              <w:t xml:space="preserve"> for </w:t>
            </w:r>
            <w:r w:rsidR="0096647E">
              <w:t xml:space="preserve">the skills </w:t>
            </w:r>
            <w:r w:rsidR="00592B92">
              <w:t>to collaborate</w:t>
            </w:r>
            <w:r w:rsidR="0096647E" w:rsidRPr="00F011F9">
              <w:rPr>
                <w:b/>
                <w:i/>
              </w:rPr>
              <w:t xml:space="preserve"> with families, other educators, related service providers, individuals with exceptionalities, and personnel from community agencies in culturally responsive ways to address the needs of individuals with exceptionalities across a range of learning experiences</w:t>
            </w:r>
            <w:r w:rsidR="0096647E" w:rsidRPr="00E87B0D">
              <w:t xml:space="preserve"> as informed by the specialty set for the area(s) of preparation.</w:t>
            </w:r>
          </w:p>
        </w:tc>
        <w:tc>
          <w:tcPr>
            <w:tcW w:w="3411" w:type="dxa"/>
            <w:shd w:val="clear" w:color="auto" w:fill="D9D9D9" w:themeFill="background1" w:themeFillShade="D9"/>
          </w:tcPr>
          <w:p w:rsidR="00E87B0D" w:rsidRPr="00E87B0D" w:rsidRDefault="00E87B0D" w:rsidP="00293E01">
            <w:r w:rsidRPr="00E87B0D">
              <w:t xml:space="preserve">Program </w:t>
            </w:r>
            <w:r w:rsidR="00074D3F">
              <w:t>assessment</w:t>
            </w:r>
            <w:r w:rsidR="002A2BD8">
              <w:t>(s)</w:t>
            </w:r>
            <w:r w:rsidRPr="00E87B0D">
              <w:t xml:space="preserve"> performance data is not sufficient to demonstrate </w:t>
            </w:r>
            <w:r w:rsidR="007B47C1">
              <w:t>candidates’</w:t>
            </w:r>
            <w:r w:rsidRPr="00E87B0D">
              <w:t xml:space="preserve"> master a </w:t>
            </w:r>
            <w:r w:rsidR="0096647E">
              <w:t xml:space="preserve">the skills </w:t>
            </w:r>
            <w:r w:rsidR="00592B92">
              <w:t>to collaborate</w:t>
            </w:r>
            <w:r w:rsidR="0096647E" w:rsidRPr="00F011F9">
              <w:rPr>
                <w:b/>
                <w:i/>
              </w:rPr>
              <w:t xml:space="preserve"> with families, other educators, related service providers, individuals with exceptionalities, and personnel from community agencies in culturally responsive ways to address the needs of individuals with exceptionalities across a range of learning experiences</w:t>
            </w:r>
            <w:r w:rsidR="0096647E" w:rsidRPr="00E87B0D">
              <w:t xml:space="preserve"> as informed by the specialty set for the area(s) of preparation.</w:t>
            </w:r>
          </w:p>
        </w:tc>
        <w:tc>
          <w:tcPr>
            <w:tcW w:w="3382" w:type="dxa"/>
            <w:shd w:val="clear" w:color="auto" w:fill="D9D9D9" w:themeFill="background1" w:themeFillShade="D9"/>
          </w:tcPr>
          <w:p w:rsidR="00E87B0D" w:rsidRPr="00E87B0D" w:rsidRDefault="00E87B0D" w:rsidP="0096647E">
            <w:r w:rsidRPr="00E87B0D">
              <w:t xml:space="preserve">Program </w:t>
            </w:r>
            <w:r w:rsidR="00074D3F">
              <w:t>assessment</w:t>
            </w:r>
            <w:r w:rsidR="002A2BD8">
              <w:t>(s)</w:t>
            </w:r>
            <w:r w:rsidRPr="00E87B0D">
              <w:t xml:space="preserve"> performance data</w:t>
            </w:r>
            <w:r w:rsidRPr="00E87B0D" w:rsidDel="002E6CD8">
              <w:t xml:space="preserve"> </w:t>
            </w:r>
            <w:r w:rsidRPr="00E87B0D">
              <w:t xml:space="preserve">clearly and consistently demonstrate </w:t>
            </w:r>
            <w:r w:rsidR="007B47C1">
              <w:t>candidates’</w:t>
            </w:r>
            <w:r w:rsidRPr="00E87B0D">
              <w:t xml:space="preserve"> master a </w:t>
            </w:r>
            <w:r w:rsidR="0096647E">
              <w:t xml:space="preserve">the skills </w:t>
            </w:r>
            <w:r w:rsidR="00592B92">
              <w:t>to collaborate</w:t>
            </w:r>
            <w:r w:rsidR="0096647E" w:rsidRPr="00F011F9">
              <w:rPr>
                <w:b/>
                <w:i/>
              </w:rPr>
              <w:t xml:space="preserve"> with families, other educators, related service providers, individuals with exceptionalities, and personnel from community agencies in culturally responsive ways to address the needs of individuals with exceptionalities across a range of learning experiences</w:t>
            </w:r>
            <w:r w:rsidR="0096647E" w:rsidRPr="00E87B0D">
              <w:t xml:space="preserve"> as informed by the specialty set for the area(s) of preparation.</w:t>
            </w:r>
          </w:p>
        </w:tc>
      </w:tr>
    </w:tbl>
    <w:p w:rsidR="00E87B0D" w:rsidRDefault="00E87B0D"/>
    <w:sectPr w:rsidR="00E87B0D" w:rsidSect="00E87B0D">
      <w:headerReference w:type="default" r:id="rId7"/>
      <w:pgSz w:w="15840" w:h="12240" w:orient="landscape"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D9F" w:rsidRDefault="00C00D9F" w:rsidP="00E87B0D">
      <w:r>
        <w:separator/>
      </w:r>
    </w:p>
  </w:endnote>
  <w:endnote w:type="continuationSeparator" w:id="0">
    <w:p w:rsidR="00C00D9F" w:rsidRDefault="00C00D9F" w:rsidP="00E87B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algun Gothic">
    <w:panose1 w:val="00000000000000000000"/>
    <w:charset w:val="81"/>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D9F" w:rsidRDefault="00C00D9F" w:rsidP="00E87B0D">
      <w:r>
        <w:separator/>
      </w:r>
    </w:p>
  </w:footnote>
  <w:footnote w:type="continuationSeparator" w:id="0">
    <w:p w:rsidR="00C00D9F" w:rsidRDefault="00C00D9F" w:rsidP="00E87B0D">
      <w:r>
        <w:continuationSeparator/>
      </w:r>
    </w:p>
  </w:footnote>
  <w:footnote w:id="1">
    <w:p w:rsidR="00294E4B" w:rsidRPr="009565C7" w:rsidRDefault="00294E4B" w:rsidP="00E87B0D">
      <w:pPr>
        <w:pStyle w:val="FootnoteText"/>
        <w:tabs>
          <w:tab w:val="left" w:pos="360"/>
        </w:tabs>
        <w:ind w:left="360" w:hanging="360"/>
      </w:pPr>
      <w:r w:rsidRPr="009565C7">
        <w:rPr>
          <w:rStyle w:val="FootnoteReference"/>
        </w:rPr>
        <w:footnoteRef/>
      </w:r>
      <w:r w:rsidRPr="009565C7">
        <w:t xml:space="preserve"> </w:t>
      </w:r>
      <w:r w:rsidRPr="009565C7">
        <w:tab/>
        <w:t xml:space="preserve">“Standard” herein mean the seven initial or advanced CEC Preparation Standards with their twenty-eight </w:t>
      </w:r>
      <w:r>
        <w:t>essential elements</w:t>
      </w:r>
      <w:r w:rsidRPr="009565C7">
        <w:t xml:space="preserve"> as informed by the appropriate specialty set(s).</w:t>
      </w:r>
    </w:p>
  </w:footnote>
  <w:footnote w:id="2">
    <w:p w:rsidR="00294E4B" w:rsidRPr="001F787E" w:rsidRDefault="00294E4B" w:rsidP="00E87B0D">
      <w:pPr>
        <w:pStyle w:val="FootnoteText"/>
        <w:ind w:left="360" w:hanging="360"/>
        <w:rPr>
          <w:b/>
          <w:bCs/>
        </w:rPr>
      </w:pPr>
      <w:r w:rsidRPr="00467BE6">
        <w:rPr>
          <w:rStyle w:val="FootnoteReference"/>
          <w:b/>
          <w:bCs/>
        </w:rPr>
        <w:footnoteRef/>
      </w:r>
      <w:r w:rsidRPr="00467BE6">
        <w:rPr>
          <w:b/>
          <w:bCs/>
        </w:rPr>
        <w:t xml:space="preserve"> </w:t>
      </w:r>
      <w:r w:rsidRPr="00467BE6">
        <w:rPr>
          <w:b/>
          <w:bCs/>
        </w:rPr>
        <w:tab/>
      </w:r>
      <w:r w:rsidRPr="00F0437E">
        <w:t>Program assessment components required in Section 4</w:t>
      </w:r>
      <w:r>
        <w:t xml:space="preserve"> of the program report</w:t>
      </w:r>
      <w:r w:rsidRPr="00F0437E">
        <w:t xml:space="preserve"> include the narrative description, the scoring guide, and the candidate performance data.</w:t>
      </w:r>
    </w:p>
  </w:footnote>
  <w:footnote w:id="3">
    <w:p w:rsidR="00294E4B" w:rsidRDefault="00294E4B" w:rsidP="005510AB">
      <w:pPr>
        <w:pStyle w:val="FootnoteText"/>
        <w:tabs>
          <w:tab w:val="clear" w:pos="882"/>
        </w:tabs>
        <w:ind w:left="180" w:hanging="180"/>
      </w:pPr>
      <w:r>
        <w:rPr>
          <w:rStyle w:val="FootnoteReference"/>
        </w:rPr>
        <w:footnoteRef/>
      </w:r>
      <w:r>
        <w:t xml:space="preserve"> </w:t>
      </w:r>
      <w:r>
        <w:tab/>
      </w:r>
      <w:r w:rsidRPr="00502303">
        <w:t>CEC uses the specialized content, issues, vocabulary, interventions, settings, etc. of specialty sets to inform t</w:t>
      </w:r>
      <w:r>
        <w:t>he CEC Preparation Standards. A</w:t>
      </w:r>
      <w:r w:rsidRPr="00502303">
        <w:t>ll special education preparation programs will use either the initial or advanced CEC Preparation Standards</w:t>
      </w:r>
      <w:r w:rsidRPr="00502303">
        <w:rPr>
          <w:u w:val="single"/>
        </w:rPr>
        <w:t xml:space="preserve"> as info</w:t>
      </w:r>
      <w:r>
        <w:rPr>
          <w:u w:val="single"/>
        </w:rPr>
        <w:t>rmed by the appropriate specia</w:t>
      </w:r>
      <w:r w:rsidRPr="00502303">
        <w:rPr>
          <w:u w:val="single"/>
        </w:rPr>
        <w:t>lty set</w:t>
      </w:r>
      <w:r w:rsidRPr="00502303">
        <w:t>.</w:t>
      </w:r>
    </w:p>
  </w:footnote>
  <w:footnote w:id="4">
    <w:p w:rsidR="00294E4B" w:rsidRDefault="00294E4B" w:rsidP="00D412D6">
      <w:pPr>
        <w:pStyle w:val="FootnoteText"/>
      </w:pPr>
      <w:r>
        <w:rPr>
          <w:rStyle w:val="FootnoteReference"/>
        </w:rPr>
        <w:footnoteRef/>
      </w:r>
      <w:r>
        <w:t xml:space="preserve"> </w:t>
      </w:r>
      <w:r>
        <w:tab/>
        <w:t xml:space="preserve">The term “consistently” is used throughout to indicate that all critical essential elements are addressed, and the term “inconsistently” is used throughout </w:t>
      </w:r>
      <w:r w:rsidRPr="00D412D6">
        <w:rPr>
          <w:rStyle w:val="FootnoteReference"/>
        </w:rPr>
        <w:t>to</w:t>
      </w:r>
      <w:r>
        <w:t xml:space="preserve"> indicate that most but not all critical essential elements are addressed.</w:t>
      </w:r>
    </w:p>
  </w:footnote>
  <w:footnote w:id="5">
    <w:p w:rsidR="00294E4B" w:rsidRPr="001F787E" w:rsidRDefault="00294E4B" w:rsidP="00E87B0D">
      <w:pPr>
        <w:pStyle w:val="FootnoteText"/>
        <w:ind w:left="360" w:hanging="360"/>
        <w:rPr>
          <w:b/>
          <w:bCs/>
        </w:rPr>
      </w:pPr>
      <w:r w:rsidRPr="00467BE6">
        <w:rPr>
          <w:rStyle w:val="FootnoteReference"/>
          <w:b/>
          <w:bCs/>
        </w:rPr>
        <w:footnoteRef/>
      </w:r>
      <w:r w:rsidRPr="00467BE6">
        <w:rPr>
          <w:b/>
          <w:bCs/>
        </w:rPr>
        <w:t xml:space="preserve"> </w:t>
      </w:r>
      <w:r w:rsidRPr="00467BE6">
        <w:rPr>
          <w:b/>
          <w:bCs/>
        </w:rPr>
        <w:tab/>
      </w:r>
      <w:r w:rsidRPr="00F0437E">
        <w:t>Program assessment components required in Section 4</w:t>
      </w:r>
      <w:r>
        <w:t xml:space="preserve"> of the program report</w:t>
      </w:r>
      <w:r w:rsidRPr="00F0437E">
        <w:t xml:space="preserve"> include the narrative description, the scoring guide, and the candidate performance data.</w:t>
      </w:r>
    </w:p>
  </w:footnote>
  <w:footnote w:id="6">
    <w:p w:rsidR="00294E4B" w:rsidRDefault="00294E4B" w:rsidP="00F011F9">
      <w:pPr>
        <w:pStyle w:val="FootnoteText"/>
      </w:pPr>
      <w:r w:rsidRPr="006C446B">
        <w:rPr>
          <w:rStyle w:val="FootnoteReference"/>
        </w:rPr>
        <w:footnoteRef/>
      </w:r>
      <w:r w:rsidRPr="006C446B">
        <w:t xml:space="preserve"> </w:t>
      </w:r>
      <w:r>
        <w:tab/>
      </w:r>
      <w:r w:rsidRPr="006C446B">
        <w:t>As used</w:t>
      </w:r>
      <w:r>
        <w:t xml:space="preserve"> “general curricula</w:t>
      </w:r>
      <w:r w:rsidRPr="006C446B">
        <w:t>,</w:t>
      </w:r>
      <w:r>
        <w:t>”</w:t>
      </w:r>
      <w:r w:rsidRPr="006C446B">
        <w:t xml:space="preserve"> means the </w:t>
      </w:r>
      <w:r>
        <w:t xml:space="preserve">academic </w:t>
      </w:r>
      <w:r w:rsidRPr="006C446B">
        <w:t>content of the</w:t>
      </w:r>
      <w:r>
        <w:t xml:space="preserve"> general curricula</w:t>
      </w:r>
      <w:r w:rsidRPr="006C446B">
        <w:t xml:space="preserve"> including math, reading, English/language arts, science,</w:t>
      </w:r>
      <w:r>
        <w:t xml:space="preserve"> social studies, and the arts.</w:t>
      </w:r>
    </w:p>
  </w:footnote>
  <w:footnote w:id="7">
    <w:p w:rsidR="00294E4B" w:rsidRDefault="00294E4B" w:rsidP="00D412D6">
      <w:pPr>
        <w:pStyle w:val="FootnoteText"/>
      </w:pPr>
      <w:r>
        <w:rPr>
          <w:rStyle w:val="FootnoteReference"/>
        </w:rPr>
        <w:footnoteRef/>
      </w:r>
      <w:r>
        <w:t xml:space="preserve"> </w:t>
      </w:r>
      <w:r>
        <w:tab/>
      </w:r>
      <w:r w:rsidRPr="00A07251">
        <w:t xml:space="preserve">As </w:t>
      </w:r>
      <w:r w:rsidRPr="005510AB">
        <w:t>used</w:t>
      </w:r>
      <w:r w:rsidRPr="00A07251">
        <w:t>, “specialized curricula” means the content of specialized interventions or sets of interventions including, but not limited to academic, strategic, communicative, social, emotional, and independence curricula.</w:t>
      </w:r>
    </w:p>
  </w:footnote>
  <w:footnote w:id="8">
    <w:p w:rsidR="00294E4B" w:rsidRPr="001F787E" w:rsidRDefault="00294E4B" w:rsidP="00D412D6">
      <w:pPr>
        <w:pStyle w:val="FootnoteText"/>
        <w:rPr>
          <w:b/>
          <w:bCs/>
        </w:rPr>
      </w:pPr>
      <w:r w:rsidRPr="00467BE6">
        <w:rPr>
          <w:rStyle w:val="FootnoteReference"/>
          <w:b/>
          <w:bCs/>
        </w:rPr>
        <w:footnoteRef/>
      </w:r>
      <w:r w:rsidRPr="00467BE6">
        <w:rPr>
          <w:b/>
          <w:bCs/>
        </w:rPr>
        <w:t xml:space="preserve"> </w:t>
      </w:r>
      <w:r w:rsidRPr="00467BE6">
        <w:rPr>
          <w:b/>
          <w:bCs/>
        </w:rPr>
        <w:tab/>
      </w:r>
      <w:r w:rsidRPr="00F0437E">
        <w:t>Program assessment components required in Section 4</w:t>
      </w:r>
      <w:r>
        <w:t xml:space="preserve"> of the program report</w:t>
      </w:r>
      <w:r w:rsidRPr="00F0437E">
        <w:t xml:space="preserve"> include the narrative description, the scoring guide, and the </w:t>
      </w:r>
      <w:r w:rsidRPr="00D412D6">
        <w:rPr>
          <w:rStyle w:val="FootnoteReference"/>
        </w:rPr>
        <w:t>candidate</w:t>
      </w:r>
      <w:r w:rsidRPr="00F0437E">
        <w:t xml:space="preserve"> performance data.</w:t>
      </w:r>
    </w:p>
  </w:footnote>
  <w:footnote w:id="9">
    <w:p w:rsidR="00294E4B" w:rsidRPr="001F787E" w:rsidRDefault="00294E4B" w:rsidP="00E87B0D">
      <w:pPr>
        <w:pStyle w:val="FootnoteText"/>
        <w:ind w:left="360" w:hanging="360"/>
        <w:rPr>
          <w:b/>
          <w:bCs/>
        </w:rPr>
      </w:pPr>
      <w:r w:rsidRPr="00467BE6">
        <w:rPr>
          <w:rStyle w:val="FootnoteReference"/>
          <w:b/>
          <w:bCs/>
        </w:rPr>
        <w:footnoteRef/>
      </w:r>
      <w:r w:rsidRPr="00467BE6">
        <w:rPr>
          <w:b/>
          <w:bCs/>
        </w:rPr>
        <w:t xml:space="preserve"> </w:t>
      </w:r>
      <w:r w:rsidRPr="00467BE6">
        <w:rPr>
          <w:b/>
          <w:bCs/>
        </w:rPr>
        <w:tab/>
      </w:r>
      <w:r w:rsidRPr="00F0437E">
        <w:t>Program assessment components required in Section 4</w:t>
      </w:r>
      <w:r>
        <w:t xml:space="preserve"> of the program report</w:t>
      </w:r>
      <w:r w:rsidRPr="00F0437E">
        <w:t xml:space="preserve"> include the narrative description, the scoring guide, and the candidate performance data.</w:t>
      </w:r>
    </w:p>
  </w:footnote>
  <w:footnote w:id="10">
    <w:p w:rsidR="00294E4B" w:rsidRDefault="00294E4B" w:rsidP="00F011F9">
      <w:pPr>
        <w:pStyle w:val="FootnoteText"/>
      </w:pPr>
      <w:r>
        <w:rPr>
          <w:rStyle w:val="FootnoteReference"/>
        </w:rPr>
        <w:footnoteRef/>
      </w:r>
      <w:r>
        <w:t xml:space="preserve"> Instructional strategies, as used throughout this document include interventions used in academic and specialized curricula.</w:t>
      </w:r>
    </w:p>
  </w:footnote>
  <w:footnote w:id="11">
    <w:p w:rsidR="00294E4B" w:rsidRPr="001F787E" w:rsidRDefault="00294E4B" w:rsidP="00E87B0D">
      <w:pPr>
        <w:pStyle w:val="FootnoteText"/>
        <w:ind w:left="360" w:hanging="360"/>
        <w:rPr>
          <w:b/>
          <w:bCs/>
        </w:rPr>
      </w:pPr>
      <w:r w:rsidRPr="00467BE6">
        <w:rPr>
          <w:rStyle w:val="FootnoteReference"/>
          <w:b/>
          <w:bCs/>
        </w:rPr>
        <w:footnoteRef/>
      </w:r>
      <w:r w:rsidRPr="00467BE6">
        <w:rPr>
          <w:b/>
          <w:bCs/>
        </w:rPr>
        <w:t xml:space="preserve"> </w:t>
      </w:r>
      <w:r w:rsidRPr="00467BE6">
        <w:rPr>
          <w:b/>
          <w:bCs/>
        </w:rPr>
        <w:tab/>
      </w:r>
      <w:r w:rsidRPr="00F0437E">
        <w:t>Program assessment components required in Section 4</w:t>
      </w:r>
      <w:r>
        <w:t xml:space="preserve"> of the program report</w:t>
      </w:r>
      <w:r w:rsidRPr="00F0437E">
        <w:t xml:space="preserve"> include the narrative description, the scoring guide, and the candidate performance data.</w:t>
      </w:r>
    </w:p>
  </w:footnote>
  <w:footnote w:id="12">
    <w:p w:rsidR="00294E4B" w:rsidRPr="001F787E" w:rsidRDefault="00294E4B" w:rsidP="00E87B0D">
      <w:pPr>
        <w:pStyle w:val="FootnoteText"/>
        <w:ind w:left="360" w:hanging="360"/>
        <w:rPr>
          <w:b/>
          <w:bCs/>
        </w:rPr>
      </w:pPr>
      <w:r w:rsidRPr="00467BE6">
        <w:rPr>
          <w:rStyle w:val="FootnoteReference"/>
          <w:b/>
          <w:bCs/>
        </w:rPr>
        <w:footnoteRef/>
      </w:r>
      <w:r w:rsidRPr="00467BE6">
        <w:rPr>
          <w:b/>
          <w:bCs/>
        </w:rPr>
        <w:t xml:space="preserve"> </w:t>
      </w:r>
      <w:r w:rsidRPr="00467BE6">
        <w:rPr>
          <w:b/>
          <w:bCs/>
        </w:rPr>
        <w:tab/>
      </w:r>
      <w:r w:rsidRPr="00F0437E">
        <w:t>Program assessment components required in Section 4</w:t>
      </w:r>
      <w:r>
        <w:t xml:space="preserve"> of the program report</w:t>
      </w:r>
      <w:r w:rsidRPr="00F0437E">
        <w:t xml:space="preserve"> include the narrative description, the scoring guide, and the candidate performance data.</w:t>
      </w:r>
    </w:p>
  </w:footnote>
  <w:footnote w:id="13">
    <w:p w:rsidR="00294E4B" w:rsidRPr="001F787E" w:rsidRDefault="00294E4B" w:rsidP="00E87B0D">
      <w:pPr>
        <w:pStyle w:val="FootnoteText"/>
        <w:ind w:left="360" w:hanging="360"/>
        <w:rPr>
          <w:b/>
          <w:bCs/>
        </w:rPr>
      </w:pPr>
      <w:r w:rsidRPr="00467BE6">
        <w:rPr>
          <w:rStyle w:val="FootnoteReference"/>
          <w:b/>
          <w:bCs/>
        </w:rPr>
        <w:footnoteRef/>
      </w:r>
      <w:r w:rsidRPr="00467BE6">
        <w:rPr>
          <w:b/>
          <w:bCs/>
        </w:rPr>
        <w:t xml:space="preserve"> </w:t>
      </w:r>
      <w:r w:rsidRPr="00467BE6">
        <w:rPr>
          <w:b/>
          <w:bCs/>
        </w:rPr>
        <w:tab/>
      </w:r>
      <w:r w:rsidRPr="00F0437E">
        <w:t>Program assessment components required in Section 4</w:t>
      </w:r>
      <w:r>
        <w:t xml:space="preserve"> of the program report</w:t>
      </w:r>
      <w:r w:rsidRPr="00F0437E">
        <w:t xml:space="preserve"> include the narrative description, the scoring guide, and the candidate performance data.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E4B" w:rsidRPr="00C50675" w:rsidRDefault="002B01C1" w:rsidP="00293E01">
    <w:pPr>
      <w:pStyle w:val="Header"/>
      <w:rPr>
        <w:sz w:val="20"/>
      </w:rPr>
    </w:pPr>
    <w:fldSimple w:instr=" FILENAME   \* MERGEFORMAT ">
      <w:r w:rsidR="006E2B1F" w:rsidRPr="006E2B1F">
        <w:rPr>
          <w:noProof/>
          <w:sz w:val="20"/>
        </w:rPr>
        <w:t>Initial Preparation Standards Reviewer Rubrics Final</w:t>
      </w:r>
      <w:r w:rsidR="006E2B1F">
        <w:rPr>
          <w:noProof/>
        </w:rPr>
        <w:t xml:space="preserve"> DRAFT</w:t>
      </w:r>
    </w:fldSimple>
  </w:p>
  <w:p w:rsidR="00294E4B" w:rsidRDefault="00294E4B" w:rsidP="005510AB">
    <w:pPr>
      <w:pStyle w:val="Header"/>
    </w:pPr>
    <w:r w:rsidRPr="00C50675">
      <w:rPr>
        <w:sz w:val="20"/>
      </w:rPr>
      <w:t xml:space="preserve">Page </w:t>
    </w:r>
    <w:r w:rsidR="002B01C1" w:rsidRPr="00C50675">
      <w:rPr>
        <w:sz w:val="20"/>
      </w:rPr>
      <w:fldChar w:fldCharType="begin"/>
    </w:r>
    <w:r w:rsidRPr="00C50675">
      <w:rPr>
        <w:sz w:val="20"/>
      </w:rPr>
      <w:instrText xml:space="preserve"> PAGE   \* MERGEFORMAT </w:instrText>
    </w:r>
    <w:r w:rsidR="002B01C1" w:rsidRPr="00C50675">
      <w:rPr>
        <w:sz w:val="20"/>
      </w:rPr>
      <w:fldChar w:fldCharType="separate"/>
    </w:r>
    <w:r w:rsidR="00C00D9F">
      <w:rPr>
        <w:noProof/>
        <w:sz w:val="20"/>
      </w:rPr>
      <w:t>1</w:t>
    </w:r>
    <w:r w:rsidR="002B01C1" w:rsidRPr="00C50675">
      <w:rPr>
        <w:sz w:val="20"/>
      </w:rPr>
      <w:fldChar w:fldCharType="end"/>
    </w:r>
    <w:r w:rsidRPr="00C50675">
      <w:rPr>
        <w:sz w:val="20"/>
      </w:rPr>
      <w:t xml:space="preserve"> of </w:t>
    </w:r>
    <w:fldSimple w:instr=" NUMPAGES   \* MERGEFORMAT ">
      <w:r w:rsidR="00C00D9F" w:rsidRPr="00C00D9F">
        <w:rPr>
          <w:noProof/>
          <w:sz w:val="20"/>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FD26D24"/>
    <w:lvl w:ilvl="0">
      <w:start w:val="1"/>
      <w:numFmt w:val="bullet"/>
      <w:lvlText w:val=""/>
      <w:lvlJc w:val="left"/>
      <w:pPr>
        <w:tabs>
          <w:tab w:val="num" w:pos="360"/>
        </w:tabs>
        <w:ind w:left="360" w:hanging="360"/>
      </w:pPr>
      <w:rPr>
        <w:rFonts w:ascii="Symbol" w:hAnsi="Symbol" w:hint="default"/>
      </w:rPr>
    </w:lvl>
  </w:abstractNum>
  <w:abstractNum w:abstractNumId="1">
    <w:nsid w:val="5CCE0F64"/>
    <w:multiLevelType w:val="hybridMultilevel"/>
    <w:tmpl w:val="21D68D18"/>
    <w:lvl w:ilvl="0" w:tplc="55C6E42C">
      <w:start w:val="1"/>
      <w:numFmt w:val="decimal"/>
      <w:pStyle w:val="Numbered"/>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1C54FFB"/>
    <w:multiLevelType w:val="multilevel"/>
    <w:tmpl w:val="07AEE1C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stylePaneFormatFilter w:val="3F01"/>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useFELayout/>
  </w:compat>
  <w:rsids>
    <w:rsidRoot w:val="00E87B0D"/>
    <w:rsid w:val="00000E69"/>
    <w:rsid w:val="00001D94"/>
    <w:rsid w:val="000023BA"/>
    <w:rsid w:val="000032B7"/>
    <w:rsid w:val="00003A33"/>
    <w:rsid w:val="00004D3E"/>
    <w:rsid w:val="00005045"/>
    <w:rsid w:val="00005580"/>
    <w:rsid w:val="00005ECF"/>
    <w:rsid w:val="0000609B"/>
    <w:rsid w:val="00006532"/>
    <w:rsid w:val="00006E17"/>
    <w:rsid w:val="00006E59"/>
    <w:rsid w:val="00006EC3"/>
    <w:rsid w:val="00007148"/>
    <w:rsid w:val="00010B42"/>
    <w:rsid w:val="000112BC"/>
    <w:rsid w:val="000112D7"/>
    <w:rsid w:val="00011300"/>
    <w:rsid w:val="00011623"/>
    <w:rsid w:val="0001173B"/>
    <w:rsid w:val="00011D28"/>
    <w:rsid w:val="000134E6"/>
    <w:rsid w:val="00013A15"/>
    <w:rsid w:val="00014086"/>
    <w:rsid w:val="000146AA"/>
    <w:rsid w:val="0001490E"/>
    <w:rsid w:val="0001604E"/>
    <w:rsid w:val="00016911"/>
    <w:rsid w:val="00020C6B"/>
    <w:rsid w:val="00021092"/>
    <w:rsid w:val="00021101"/>
    <w:rsid w:val="000215E6"/>
    <w:rsid w:val="00022205"/>
    <w:rsid w:val="00022894"/>
    <w:rsid w:val="00022930"/>
    <w:rsid w:val="000235A8"/>
    <w:rsid w:val="000243D1"/>
    <w:rsid w:val="0002450E"/>
    <w:rsid w:val="00024A08"/>
    <w:rsid w:val="00024EF2"/>
    <w:rsid w:val="00025989"/>
    <w:rsid w:val="00026C68"/>
    <w:rsid w:val="00027780"/>
    <w:rsid w:val="00027E03"/>
    <w:rsid w:val="00030029"/>
    <w:rsid w:val="00030245"/>
    <w:rsid w:val="00030B61"/>
    <w:rsid w:val="000310EA"/>
    <w:rsid w:val="00032213"/>
    <w:rsid w:val="00032762"/>
    <w:rsid w:val="00032832"/>
    <w:rsid w:val="00032859"/>
    <w:rsid w:val="00032B66"/>
    <w:rsid w:val="00032CF5"/>
    <w:rsid w:val="00033110"/>
    <w:rsid w:val="00033E9F"/>
    <w:rsid w:val="00035063"/>
    <w:rsid w:val="00036238"/>
    <w:rsid w:val="00037103"/>
    <w:rsid w:val="000378F6"/>
    <w:rsid w:val="00037C48"/>
    <w:rsid w:val="0004111E"/>
    <w:rsid w:val="0004270F"/>
    <w:rsid w:val="00042CB9"/>
    <w:rsid w:val="00043E0B"/>
    <w:rsid w:val="00043EC6"/>
    <w:rsid w:val="00044720"/>
    <w:rsid w:val="00044DE5"/>
    <w:rsid w:val="000450C4"/>
    <w:rsid w:val="00045209"/>
    <w:rsid w:val="00045E5D"/>
    <w:rsid w:val="00046295"/>
    <w:rsid w:val="00046969"/>
    <w:rsid w:val="000474AE"/>
    <w:rsid w:val="00047828"/>
    <w:rsid w:val="00047CF9"/>
    <w:rsid w:val="0005032B"/>
    <w:rsid w:val="000508AB"/>
    <w:rsid w:val="00051B13"/>
    <w:rsid w:val="000535DB"/>
    <w:rsid w:val="00053AD2"/>
    <w:rsid w:val="00053B0C"/>
    <w:rsid w:val="00054317"/>
    <w:rsid w:val="000543E3"/>
    <w:rsid w:val="00054662"/>
    <w:rsid w:val="00054AA6"/>
    <w:rsid w:val="00056025"/>
    <w:rsid w:val="00056786"/>
    <w:rsid w:val="00060415"/>
    <w:rsid w:val="00062334"/>
    <w:rsid w:val="00062C28"/>
    <w:rsid w:val="000639EF"/>
    <w:rsid w:val="00064D88"/>
    <w:rsid w:val="00064F0B"/>
    <w:rsid w:val="00065A91"/>
    <w:rsid w:val="0006649B"/>
    <w:rsid w:val="0006654A"/>
    <w:rsid w:val="00066AC1"/>
    <w:rsid w:val="00070408"/>
    <w:rsid w:val="00071319"/>
    <w:rsid w:val="000713DF"/>
    <w:rsid w:val="000719B4"/>
    <w:rsid w:val="000719F3"/>
    <w:rsid w:val="00071A82"/>
    <w:rsid w:val="00072421"/>
    <w:rsid w:val="00072668"/>
    <w:rsid w:val="0007270C"/>
    <w:rsid w:val="00072837"/>
    <w:rsid w:val="00072D65"/>
    <w:rsid w:val="00073036"/>
    <w:rsid w:val="00073B6C"/>
    <w:rsid w:val="0007406F"/>
    <w:rsid w:val="0007443B"/>
    <w:rsid w:val="0007457B"/>
    <w:rsid w:val="000745E1"/>
    <w:rsid w:val="00074BCA"/>
    <w:rsid w:val="00074D3F"/>
    <w:rsid w:val="000756E9"/>
    <w:rsid w:val="000762DD"/>
    <w:rsid w:val="00076E77"/>
    <w:rsid w:val="000770B1"/>
    <w:rsid w:val="00077453"/>
    <w:rsid w:val="0008172C"/>
    <w:rsid w:val="00081976"/>
    <w:rsid w:val="0008226F"/>
    <w:rsid w:val="00082B78"/>
    <w:rsid w:val="00085E93"/>
    <w:rsid w:val="00086079"/>
    <w:rsid w:val="00086868"/>
    <w:rsid w:val="00086B71"/>
    <w:rsid w:val="000921FE"/>
    <w:rsid w:val="0009284C"/>
    <w:rsid w:val="000928F7"/>
    <w:rsid w:val="00093C8D"/>
    <w:rsid w:val="00094092"/>
    <w:rsid w:val="00094160"/>
    <w:rsid w:val="00094F24"/>
    <w:rsid w:val="000951CD"/>
    <w:rsid w:val="0009543F"/>
    <w:rsid w:val="000956EC"/>
    <w:rsid w:val="0009573E"/>
    <w:rsid w:val="000966C8"/>
    <w:rsid w:val="00096846"/>
    <w:rsid w:val="00097098"/>
    <w:rsid w:val="00097237"/>
    <w:rsid w:val="000976D5"/>
    <w:rsid w:val="00097EE6"/>
    <w:rsid w:val="000A01F1"/>
    <w:rsid w:val="000A1223"/>
    <w:rsid w:val="000A1CCB"/>
    <w:rsid w:val="000A27DF"/>
    <w:rsid w:val="000A2A14"/>
    <w:rsid w:val="000A340F"/>
    <w:rsid w:val="000A3490"/>
    <w:rsid w:val="000A363C"/>
    <w:rsid w:val="000A3CBF"/>
    <w:rsid w:val="000A3DAD"/>
    <w:rsid w:val="000A3FBB"/>
    <w:rsid w:val="000A4BEF"/>
    <w:rsid w:val="000A4D86"/>
    <w:rsid w:val="000A5E46"/>
    <w:rsid w:val="000A62CD"/>
    <w:rsid w:val="000A679A"/>
    <w:rsid w:val="000A6D52"/>
    <w:rsid w:val="000A71D9"/>
    <w:rsid w:val="000B1139"/>
    <w:rsid w:val="000B2DED"/>
    <w:rsid w:val="000B421A"/>
    <w:rsid w:val="000B640F"/>
    <w:rsid w:val="000C0236"/>
    <w:rsid w:val="000C0713"/>
    <w:rsid w:val="000C2BB0"/>
    <w:rsid w:val="000C2DF2"/>
    <w:rsid w:val="000C2F88"/>
    <w:rsid w:val="000C305C"/>
    <w:rsid w:val="000C387D"/>
    <w:rsid w:val="000C45ED"/>
    <w:rsid w:val="000C49DB"/>
    <w:rsid w:val="000C4D1B"/>
    <w:rsid w:val="000C4E0B"/>
    <w:rsid w:val="000C5AB4"/>
    <w:rsid w:val="000C631B"/>
    <w:rsid w:val="000C6E2A"/>
    <w:rsid w:val="000D0C17"/>
    <w:rsid w:val="000D1327"/>
    <w:rsid w:val="000D13B8"/>
    <w:rsid w:val="000D1CEB"/>
    <w:rsid w:val="000D1D08"/>
    <w:rsid w:val="000D2C0E"/>
    <w:rsid w:val="000D33CF"/>
    <w:rsid w:val="000D34AB"/>
    <w:rsid w:val="000D3A3D"/>
    <w:rsid w:val="000D3FAB"/>
    <w:rsid w:val="000D53A7"/>
    <w:rsid w:val="000D6AEC"/>
    <w:rsid w:val="000D6BE6"/>
    <w:rsid w:val="000D7F17"/>
    <w:rsid w:val="000D7FDE"/>
    <w:rsid w:val="000E0569"/>
    <w:rsid w:val="000E0926"/>
    <w:rsid w:val="000E114B"/>
    <w:rsid w:val="000E147F"/>
    <w:rsid w:val="000E251C"/>
    <w:rsid w:val="000E39DE"/>
    <w:rsid w:val="000E4456"/>
    <w:rsid w:val="000E5787"/>
    <w:rsid w:val="000E5851"/>
    <w:rsid w:val="000E5A25"/>
    <w:rsid w:val="000E5CED"/>
    <w:rsid w:val="000E6083"/>
    <w:rsid w:val="000E6B07"/>
    <w:rsid w:val="000E767B"/>
    <w:rsid w:val="000E76B0"/>
    <w:rsid w:val="000F190E"/>
    <w:rsid w:val="000F1AE0"/>
    <w:rsid w:val="000F1F02"/>
    <w:rsid w:val="000F3173"/>
    <w:rsid w:val="000F33BD"/>
    <w:rsid w:val="000F36EF"/>
    <w:rsid w:val="000F41B4"/>
    <w:rsid w:val="000F44EA"/>
    <w:rsid w:val="000F46DB"/>
    <w:rsid w:val="000F493B"/>
    <w:rsid w:val="000F4943"/>
    <w:rsid w:val="000F4A86"/>
    <w:rsid w:val="000F5F1A"/>
    <w:rsid w:val="000F685E"/>
    <w:rsid w:val="0010012F"/>
    <w:rsid w:val="001006AB"/>
    <w:rsid w:val="0010091F"/>
    <w:rsid w:val="00100E56"/>
    <w:rsid w:val="00102FCA"/>
    <w:rsid w:val="00103703"/>
    <w:rsid w:val="0010404C"/>
    <w:rsid w:val="00104652"/>
    <w:rsid w:val="00105E9A"/>
    <w:rsid w:val="00105FD6"/>
    <w:rsid w:val="00106B78"/>
    <w:rsid w:val="001112EB"/>
    <w:rsid w:val="00112566"/>
    <w:rsid w:val="001126F3"/>
    <w:rsid w:val="001129F5"/>
    <w:rsid w:val="00112CFA"/>
    <w:rsid w:val="0011458D"/>
    <w:rsid w:val="00115891"/>
    <w:rsid w:val="001158A7"/>
    <w:rsid w:val="001159EB"/>
    <w:rsid w:val="0011782A"/>
    <w:rsid w:val="00117DF2"/>
    <w:rsid w:val="0012185F"/>
    <w:rsid w:val="00121C02"/>
    <w:rsid w:val="00121ED6"/>
    <w:rsid w:val="00121EFE"/>
    <w:rsid w:val="00122736"/>
    <w:rsid w:val="00122B04"/>
    <w:rsid w:val="001230D8"/>
    <w:rsid w:val="001236CF"/>
    <w:rsid w:val="00123CC4"/>
    <w:rsid w:val="001241F0"/>
    <w:rsid w:val="00124A8F"/>
    <w:rsid w:val="001256D1"/>
    <w:rsid w:val="00125C9C"/>
    <w:rsid w:val="00126046"/>
    <w:rsid w:val="00126303"/>
    <w:rsid w:val="00127DB1"/>
    <w:rsid w:val="00130FB6"/>
    <w:rsid w:val="00131036"/>
    <w:rsid w:val="0013180E"/>
    <w:rsid w:val="00131E8C"/>
    <w:rsid w:val="00131EFB"/>
    <w:rsid w:val="00132126"/>
    <w:rsid w:val="00132505"/>
    <w:rsid w:val="00132C9B"/>
    <w:rsid w:val="001340F9"/>
    <w:rsid w:val="001342B2"/>
    <w:rsid w:val="00134651"/>
    <w:rsid w:val="00134F57"/>
    <w:rsid w:val="001350E7"/>
    <w:rsid w:val="00135483"/>
    <w:rsid w:val="0013578E"/>
    <w:rsid w:val="001361A3"/>
    <w:rsid w:val="00137307"/>
    <w:rsid w:val="00137EC0"/>
    <w:rsid w:val="0014108E"/>
    <w:rsid w:val="00141CB0"/>
    <w:rsid w:val="00142AB1"/>
    <w:rsid w:val="001432C3"/>
    <w:rsid w:val="00143649"/>
    <w:rsid w:val="00143FB1"/>
    <w:rsid w:val="0014456F"/>
    <w:rsid w:val="0014467A"/>
    <w:rsid w:val="00144C3E"/>
    <w:rsid w:val="001451F6"/>
    <w:rsid w:val="00145E46"/>
    <w:rsid w:val="00146B85"/>
    <w:rsid w:val="00146C66"/>
    <w:rsid w:val="00146DC7"/>
    <w:rsid w:val="00146FFE"/>
    <w:rsid w:val="00147DF4"/>
    <w:rsid w:val="001507FA"/>
    <w:rsid w:val="00150E0D"/>
    <w:rsid w:val="0015153D"/>
    <w:rsid w:val="00151D36"/>
    <w:rsid w:val="001526BA"/>
    <w:rsid w:val="00152EB2"/>
    <w:rsid w:val="00152EBD"/>
    <w:rsid w:val="00154A46"/>
    <w:rsid w:val="00154B0E"/>
    <w:rsid w:val="0015623E"/>
    <w:rsid w:val="00156F45"/>
    <w:rsid w:val="00157320"/>
    <w:rsid w:val="001576EB"/>
    <w:rsid w:val="00157EF4"/>
    <w:rsid w:val="001606FD"/>
    <w:rsid w:val="00161578"/>
    <w:rsid w:val="001618A3"/>
    <w:rsid w:val="00161988"/>
    <w:rsid w:val="00161C5F"/>
    <w:rsid w:val="00161EFE"/>
    <w:rsid w:val="001631B1"/>
    <w:rsid w:val="00163528"/>
    <w:rsid w:val="00163B9F"/>
    <w:rsid w:val="00163EE9"/>
    <w:rsid w:val="00164230"/>
    <w:rsid w:val="00165FF3"/>
    <w:rsid w:val="00166080"/>
    <w:rsid w:val="001669AA"/>
    <w:rsid w:val="001675D6"/>
    <w:rsid w:val="00170ECC"/>
    <w:rsid w:val="0017111F"/>
    <w:rsid w:val="0017119A"/>
    <w:rsid w:val="00171962"/>
    <w:rsid w:val="00173B36"/>
    <w:rsid w:val="001761DC"/>
    <w:rsid w:val="0017669E"/>
    <w:rsid w:val="001767C7"/>
    <w:rsid w:val="00177166"/>
    <w:rsid w:val="001773C5"/>
    <w:rsid w:val="00177B31"/>
    <w:rsid w:val="00180306"/>
    <w:rsid w:val="001807AC"/>
    <w:rsid w:val="00181C74"/>
    <w:rsid w:val="001822BE"/>
    <w:rsid w:val="00182808"/>
    <w:rsid w:val="00182E6A"/>
    <w:rsid w:val="0018393E"/>
    <w:rsid w:val="00187A3C"/>
    <w:rsid w:val="00187AE5"/>
    <w:rsid w:val="00187C65"/>
    <w:rsid w:val="001900D5"/>
    <w:rsid w:val="001900DA"/>
    <w:rsid w:val="00190836"/>
    <w:rsid w:val="00190BFB"/>
    <w:rsid w:val="00191306"/>
    <w:rsid w:val="00191C32"/>
    <w:rsid w:val="00191EC7"/>
    <w:rsid w:val="00192235"/>
    <w:rsid w:val="00192648"/>
    <w:rsid w:val="00192A6E"/>
    <w:rsid w:val="00193586"/>
    <w:rsid w:val="00193709"/>
    <w:rsid w:val="00193AEE"/>
    <w:rsid w:val="00193B76"/>
    <w:rsid w:val="00193ED7"/>
    <w:rsid w:val="00194750"/>
    <w:rsid w:val="001959D6"/>
    <w:rsid w:val="00195D04"/>
    <w:rsid w:val="00196916"/>
    <w:rsid w:val="00196C23"/>
    <w:rsid w:val="00196F26"/>
    <w:rsid w:val="00197914"/>
    <w:rsid w:val="00197D41"/>
    <w:rsid w:val="001A09A5"/>
    <w:rsid w:val="001A0D86"/>
    <w:rsid w:val="001A11C1"/>
    <w:rsid w:val="001A3F57"/>
    <w:rsid w:val="001A410D"/>
    <w:rsid w:val="001A4377"/>
    <w:rsid w:val="001A4BC7"/>
    <w:rsid w:val="001A4D51"/>
    <w:rsid w:val="001A5483"/>
    <w:rsid w:val="001A5B01"/>
    <w:rsid w:val="001A5E89"/>
    <w:rsid w:val="001A603C"/>
    <w:rsid w:val="001A619A"/>
    <w:rsid w:val="001A7016"/>
    <w:rsid w:val="001A7737"/>
    <w:rsid w:val="001A7C3E"/>
    <w:rsid w:val="001B000B"/>
    <w:rsid w:val="001B04ED"/>
    <w:rsid w:val="001B05CE"/>
    <w:rsid w:val="001B08BB"/>
    <w:rsid w:val="001B10E4"/>
    <w:rsid w:val="001B348C"/>
    <w:rsid w:val="001B41B1"/>
    <w:rsid w:val="001B44C5"/>
    <w:rsid w:val="001B49F4"/>
    <w:rsid w:val="001B4CB7"/>
    <w:rsid w:val="001B5078"/>
    <w:rsid w:val="001B5467"/>
    <w:rsid w:val="001B5727"/>
    <w:rsid w:val="001B6717"/>
    <w:rsid w:val="001B6AF9"/>
    <w:rsid w:val="001B7210"/>
    <w:rsid w:val="001B7657"/>
    <w:rsid w:val="001C04E1"/>
    <w:rsid w:val="001C1B24"/>
    <w:rsid w:val="001C20CC"/>
    <w:rsid w:val="001C2CBA"/>
    <w:rsid w:val="001C38F5"/>
    <w:rsid w:val="001C3F39"/>
    <w:rsid w:val="001C46FE"/>
    <w:rsid w:val="001C50FC"/>
    <w:rsid w:val="001C5B65"/>
    <w:rsid w:val="001C62DC"/>
    <w:rsid w:val="001C6347"/>
    <w:rsid w:val="001C655D"/>
    <w:rsid w:val="001C665E"/>
    <w:rsid w:val="001C7627"/>
    <w:rsid w:val="001D0381"/>
    <w:rsid w:val="001D2603"/>
    <w:rsid w:val="001D2A49"/>
    <w:rsid w:val="001D2EB9"/>
    <w:rsid w:val="001D3188"/>
    <w:rsid w:val="001D4620"/>
    <w:rsid w:val="001D4651"/>
    <w:rsid w:val="001D5B33"/>
    <w:rsid w:val="001D70DF"/>
    <w:rsid w:val="001E0EBF"/>
    <w:rsid w:val="001E1143"/>
    <w:rsid w:val="001E13DB"/>
    <w:rsid w:val="001E1B94"/>
    <w:rsid w:val="001E301A"/>
    <w:rsid w:val="001E3504"/>
    <w:rsid w:val="001E3887"/>
    <w:rsid w:val="001E4438"/>
    <w:rsid w:val="001E49B8"/>
    <w:rsid w:val="001E4F9C"/>
    <w:rsid w:val="001E51F3"/>
    <w:rsid w:val="001E5367"/>
    <w:rsid w:val="001E5A41"/>
    <w:rsid w:val="001E6BB7"/>
    <w:rsid w:val="001E6D16"/>
    <w:rsid w:val="001E6DE5"/>
    <w:rsid w:val="001E754B"/>
    <w:rsid w:val="001E7EC0"/>
    <w:rsid w:val="001F062D"/>
    <w:rsid w:val="001F0827"/>
    <w:rsid w:val="001F0D0F"/>
    <w:rsid w:val="001F13A7"/>
    <w:rsid w:val="001F1539"/>
    <w:rsid w:val="001F18CC"/>
    <w:rsid w:val="001F1EA1"/>
    <w:rsid w:val="001F2752"/>
    <w:rsid w:val="001F2E7C"/>
    <w:rsid w:val="001F3226"/>
    <w:rsid w:val="001F3332"/>
    <w:rsid w:val="001F3E79"/>
    <w:rsid w:val="001F45DC"/>
    <w:rsid w:val="001F4AFB"/>
    <w:rsid w:val="001F4BA3"/>
    <w:rsid w:val="001F4BB1"/>
    <w:rsid w:val="001F5222"/>
    <w:rsid w:val="001F6266"/>
    <w:rsid w:val="001F6565"/>
    <w:rsid w:val="001F6897"/>
    <w:rsid w:val="001F7791"/>
    <w:rsid w:val="001F79FD"/>
    <w:rsid w:val="001F7F91"/>
    <w:rsid w:val="002007C9"/>
    <w:rsid w:val="00200937"/>
    <w:rsid w:val="00200970"/>
    <w:rsid w:val="00200E8D"/>
    <w:rsid w:val="0020117E"/>
    <w:rsid w:val="002016ED"/>
    <w:rsid w:val="0020241D"/>
    <w:rsid w:val="002029D0"/>
    <w:rsid w:val="0020340E"/>
    <w:rsid w:val="00203BBB"/>
    <w:rsid w:val="00204170"/>
    <w:rsid w:val="00204240"/>
    <w:rsid w:val="00204525"/>
    <w:rsid w:val="00204799"/>
    <w:rsid w:val="00206888"/>
    <w:rsid w:val="00206EB4"/>
    <w:rsid w:val="002103A8"/>
    <w:rsid w:val="002108E3"/>
    <w:rsid w:val="00211E45"/>
    <w:rsid w:val="0021245C"/>
    <w:rsid w:val="002129AE"/>
    <w:rsid w:val="0021378E"/>
    <w:rsid w:val="00213F26"/>
    <w:rsid w:val="0021406E"/>
    <w:rsid w:val="00214283"/>
    <w:rsid w:val="00214888"/>
    <w:rsid w:val="00214D10"/>
    <w:rsid w:val="00214F58"/>
    <w:rsid w:val="00214FE3"/>
    <w:rsid w:val="00215935"/>
    <w:rsid w:val="002169D0"/>
    <w:rsid w:val="00216C71"/>
    <w:rsid w:val="00217017"/>
    <w:rsid w:val="002215B5"/>
    <w:rsid w:val="00221BF4"/>
    <w:rsid w:val="00222CB8"/>
    <w:rsid w:val="00223508"/>
    <w:rsid w:val="00223A57"/>
    <w:rsid w:val="00223C80"/>
    <w:rsid w:val="00225D11"/>
    <w:rsid w:val="00227459"/>
    <w:rsid w:val="0023007A"/>
    <w:rsid w:val="002311D9"/>
    <w:rsid w:val="00231846"/>
    <w:rsid w:val="00231C0C"/>
    <w:rsid w:val="0023272A"/>
    <w:rsid w:val="00232F5F"/>
    <w:rsid w:val="002335C8"/>
    <w:rsid w:val="00233907"/>
    <w:rsid w:val="00233A50"/>
    <w:rsid w:val="00233B16"/>
    <w:rsid w:val="00233F70"/>
    <w:rsid w:val="0023570A"/>
    <w:rsid w:val="002360E9"/>
    <w:rsid w:val="002361E3"/>
    <w:rsid w:val="00236FC1"/>
    <w:rsid w:val="002370DF"/>
    <w:rsid w:val="00237141"/>
    <w:rsid w:val="00237667"/>
    <w:rsid w:val="0023767A"/>
    <w:rsid w:val="002418B7"/>
    <w:rsid w:val="0024218A"/>
    <w:rsid w:val="0024288F"/>
    <w:rsid w:val="00242AD4"/>
    <w:rsid w:val="0024329C"/>
    <w:rsid w:val="00243352"/>
    <w:rsid w:val="00243755"/>
    <w:rsid w:val="00243835"/>
    <w:rsid w:val="00243CED"/>
    <w:rsid w:val="00243CFE"/>
    <w:rsid w:val="00244083"/>
    <w:rsid w:val="002446AA"/>
    <w:rsid w:val="00244C4B"/>
    <w:rsid w:val="002453E0"/>
    <w:rsid w:val="00245A38"/>
    <w:rsid w:val="00246C2C"/>
    <w:rsid w:val="002477FB"/>
    <w:rsid w:val="00250C0D"/>
    <w:rsid w:val="00250FF5"/>
    <w:rsid w:val="002514BD"/>
    <w:rsid w:val="00251699"/>
    <w:rsid w:val="00251C09"/>
    <w:rsid w:val="00251E99"/>
    <w:rsid w:val="002529F6"/>
    <w:rsid w:val="00253755"/>
    <w:rsid w:val="00253B11"/>
    <w:rsid w:val="0025417F"/>
    <w:rsid w:val="00254CCD"/>
    <w:rsid w:val="002557BE"/>
    <w:rsid w:val="002563AB"/>
    <w:rsid w:val="002567C9"/>
    <w:rsid w:val="00257319"/>
    <w:rsid w:val="00257991"/>
    <w:rsid w:val="00261CAB"/>
    <w:rsid w:val="00261E40"/>
    <w:rsid w:val="002621FB"/>
    <w:rsid w:val="00262301"/>
    <w:rsid w:val="00262CD1"/>
    <w:rsid w:val="00262E28"/>
    <w:rsid w:val="00263448"/>
    <w:rsid w:val="00264637"/>
    <w:rsid w:val="002648AD"/>
    <w:rsid w:val="0026491B"/>
    <w:rsid w:val="00266E2A"/>
    <w:rsid w:val="00267042"/>
    <w:rsid w:val="00267060"/>
    <w:rsid w:val="002673E0"/>
    <w:rsid w:val="002675AC"/>
    <w:rsid w:val="002679FE"/>
    <w:rsid w:val="00267F32"/>
    <w:rsid w:val="00270066"/>
    <w:rsid w:val="002702CA"/>
    <w:rsid w:val="0027133F"/>
    <w:rsid w:val="00271373"/>
    <w:rsid w:val="00271BAD"/>
    <w:rsid w:val="002721F5"/>
    <w:rsid w:val="00272965"/>
    <w:rsid w:val="002731AA"/>
    <w:rsid w:val="002733E4"/>
    <w:rsid w:val="00274035"/>
    <w:rsid w:val="002756DF"/>
    <w:rsid w:val="00276578"/>
    <w:rsid w:val="002772ED"/>
    <w:rsid w:val="002806DF"/>
    <w:rsid w:val="00281703"/>
    <w:rsid w:val="0028170F"/>
    <w:rsid w:val="00281F18"/>
    <w:rsid w:val="00281FCC"/>
    <w:rsid w:val="00282002"/>
    <w:rsid w:val="00282329"/>
    <w:rsid w:val="002829D9"/>
    <w:rsid w:val="0028310F"/>
    <w:rsid w:val="0028379A"/>
    <w:rsid w:val="00283FF4"/>
    <w:rsid w:val="002840DA"/>
    <w:rsid w:val="002847F3"/>
    <w:rsid w:val="00285561"/>
    <w:rsid w:val="002859E4"/>
    <w:rsid w:val="00286A94"/>
    <w:rsid w:val="00287219"/>
    <w:rsid w:val="00287E84"/>
    <w:rsid w:val="00287E8C"/>
    <w:rsid w:val="00287F21"/>
    <w:rsid w:val="00290FD5"/>
    <w:rsid w:val="0029113E"/>
    <w:rsid w:val="00291A93"/>
    <w:rsid w:val="00291BD2"/>
    <w:rsid w:val="00291E79"/>
    <w:rsid w:val="00292020"/>
    <w:rsid w:val="002921FE"/>
    <w:rsid w:val="00292587"/>
    <w:rsid w:val="00293462"/>
    <w:rsid w:val="00293D49"/>
    <w:rsid w:val="00293E01"/>
    <w:rsid w:val="00294E4B"/>
    <w:rsid w:val="00296A6F"/>
    <w:rsid w:val="00296ED0"/>
    <w:rsid w:val="0029795B"/>
    <w:rsid w:val="00297D95"/>
    <w:rsid w:val="002A089E"/>
    <w:rsid w:val="002A0CBA"/>
    <w:rsid w:val="002A12A6"/>
    <w:rsid w:val="002A2A25"/>
    <w:rsid w:val="002A2BD8"/>
    <w:rsid w:val="002A3D21"/>
    <w:rsid w:val="002A49A4"/>
    <w:rsid w:val="002A5394"/>
    <w:rsid w:val="002A6E86"/>
    <w:rsid w:val="002B01C1"/>
    <w:rsid w:val="002B0F8B"/>
    <w:rsid w:val="002B1100"/>
    <w:rsid w:val="002B1A29"/>
    <w:rsid w:val="002B216A"/>
    <w:rsid w:val="002B2323"/>
    <w:rsid w:val="002B23DF"/>
    <w:rsid w:val="002B29D8"/>
    <w:rsid w:val="002B4398"/>
    <w:rsid w:val="002B4583"/>
    <w:rsid w:val="002B4786"/>
    <w:rsid w:val="002B4BA0"/>
    <w:rsid w:val="002B5B59"/>
    <w:rsid w:val="002B639A"/>
    <w:rsid w:val="002B6776"/>
    <w:rsid w:val="002B6A80"/>
    <w:rsid w:val="002B75F5"/>
    <w:rsid w:val="002C00E0"/>
    <w:rsid w:val="002C1B87"/>
    <w:rsid w:val="002C222D"/>
    <w:rsid w:val="002C2488"/>
    <w:rsid w:val="002C326F"/>
    <w:rsid w:val="002C3476"/>
    <w:rsid w:val="002C3AE8"/>
    <w:rsid w:val="002C3AFF"/>
    <w:rsid w:val="002C3E74"/>
    <w:rsid w:val="002C4788"/>
    <w:rsid w:val="002C4C26"/>
    <w:rsid w:val="002C50F8"/>
    <w:rsid w:val="002C54C2"/>
    <w:rsid w:val="002C62E4"/>
    <w:rsid w:val="002C6486"/>
    <w:rsid w:val="002C6DC6"/>
    <w:rsid w:val="002C6FDE"/>
    <w:rsid w:val="002C727D"/>
    <w:rsid w:val="002D0DCD"/>
    <w:rsid w:val="002D0F69"/>
    <w:rsid w:val="002D0FB9"/>
    <w:rsid w:val="002D168F"/>
    <w:rsid w:val="002D2F34"/>
    <w:rsid w:val="002D34B9"/>
    <w:rsid w:val="002D38E7"/>
    <w:rsid w:val="002D398D"/>
    <w:rsid w:val="002D3C64"/>
    <w:rsid w:val="002D3D0A"/>
    <w:rsid w:val="002D3F08"/>
    <w:rsid w:val="002D50D6"/>
    <w:rsid w:val="002D5DEC"/>
    <w:rsid w:val="002D6ED1"/>
    <w:rsid w:val="002D709E"/>
    <w:rsid w:val="002D724B"/>
    <w:rsid w:val="002D7538"/>
    <w:rsid w:val="002D78A6"/>
    <w:rsid w:val="002D7D6B"/>
    <w:rsid w:val="002E0A33"/>
    <w:rsid w:val="002E1124"/>
    <w:rsid w:val="002E1B9E"/>
    <w:rsid w:val="002E2721"/>
    <w:rsid w:val="002E3421"/>
    <w:rsid w:val="002E3BE2"/>
    <w:rsid w:val="002E4132"/>
    <w:rsid w:val="002E4828"/>
    <w:rsid w:val="002E554D"/>
    <w:rsid w:val="002E5A15"/>
    <w:rsid w:val="002E5BFB"/>
    <w:rsid w:val="002E6391"/>
    <w:rsid w:val="002E6502"/>
    <w:rsid w:val="002E665E"/>
    <w:rsid w:val="002F01BE"/>
    <w:rsid w:val="002F1BF7"/>
    <w:rsid w:val="002F1D56"/>
    <w:rsid w:val="002F1EFE"/>
    <w:rsid w:val="002F2351"/>
    <w:rsid w:val="002F3330"/>
    <w:rsid w:val="002F39AE"/>
    <w:rsid w:val="002F3D4B"/>
    <w:rsid w:val="002F4E8F"/>
    <w:rsid w:val="002F5815"/>
    <w:rsid w:val="002F5FF1"/>
    <w:rsid w:val="002F61F5"/>
    <w:rsid w:val="002F62EE"/>
    <w:rsid w:val="002F67A8"/>
    <w:rsid w:val="002F696A"/>
    <w:rsid w:val="002F7029"/>
    <w:rsid w:val="00301039"/>
    <w:rsid w:val="003010F7"/>
    <w:rsid w:val="003028C3"/>
    <w:rsid w:val="00303237"/>
    <w:rsid w:val="00304047"/>
    <w:rsid w:val="003041A3"/>
    <w:rsid w:val="00304DA6"/>
    <w:rsid w:val="003052CA"/>
    <w:rsid w:val="0030536D"/>
    <w:rsid w:val="00305D5A"/>
    <w:rsid w:val="00306480"/>
    <w:rsid w:val="00306CEC"/>
    <w:rsid w:val="0030713D"/>
    <w:rsid w:val="00307C95"/>
    <w:rsid w:val="003104C1"/>
    <w:rsid w:val="0031066F"/>
    <w:rsid w:val="00310E85"/>
    <w:rsid w:val="0031118D"/>
    <w:rsid w:val="00311A16"/>
    <w:rsid w:val="00311C96"/>
    <w:rsid w:val="00311E29"/>
    <w:rsid w:val="00311E95"/>
    <w:rsid w:val="00311FFF"/>
    <w:rsid w:val="00312B9E"/>
    <w:rsid w:val="00312C3F"/>
    <w:rsid w:val="003132D7"/>
    <w:rsid w:val="00313C7E"/>
    <w:rsid w:val="00314646"/>
    <w:rsid w:val="00314833"/>
    <w:rsid w:val="00314ADF"/>
    <w:rsid w:val="00315A8D"/>
    <w:rsid w:val="00315D06"/>
    <w:rsid w:val="003161D9"/>
    <w:rsid w:val="00316415"/>
    <w:rsid w:val="0031792B"/>
    <w:rsid w:val="00317B13"/>
    <w:rsid w:val="003201F7"/>
    <w:rsid w:val="003213DB"/>
    <w:rsid w:val="00321480"/>
    <w:rsid w:val="00321B9F"/>
    <w:rsid w:val="00323CA1"/>
    <w:rsid w:val="00324830"/>
    <w:rsid w:val="00324FAA"/>
    <w:rsid w:val="00326781"/>
    <w:rsid w:val="00326B35"/>
    <w:rsid w:val="00326CBD"/>
    <w:rsid w:val="003304F4"/>
    <w:rsid w:val="0033090F"/>
    <w:rsid w:val="00330B24"/>
    <w:rsid w:val="003310F3"/>
    <w:rsid w:val="00331251"/>
    <w:rsid w:val="00331B67"/>
    <w:rsid w:val="00331E7B"/>
    <w:rsid w:val="003326AE"/>
    <w:rsid w:val="003328F9"/>
    <w:rsid w:val="00332EE8"/>
    <w:rsid w:val="003341E3"/>
    <w:rsid w:val="003349F2"/>
    <w:rsid w:val="00335114"/>
    <w:rsid w:val="0033600E"/>
    <w:rsid w:val="0033786E"/>
    <w:rsid w:val="00337D1C"/>
    <w:rsid w:val="003402A3"/>
    <w:rsid w:val="00340C48"/>
    <w:rsid w:val="003414C1"/>
    <w:rsid w:val="003417AA"/>
    <w:rsid w:val="003426C8"/>
    <w:rsid w:val="0034329F"/>
    <w:rsid w:val="00344211"/>
    <w:rsid w:val="0034486E"/>
    <w:rsid w:val="00345C95"/>
    <w:rsid w:val="00346887"/>
    <w:rsid w:val="00346A95"/>
    <w:rsid w:val="00350949"/>
    <w:rsid w:val="00350CE4"/>
    <w:rsid w:val="00351693"/>
    <w:rsid w:val="00351CC2"/>
    <w:rsid w:val="00352220"/>
    <w:rsid w:val="003522B7"/>
    <w:rsid w:val="00352521"/>
    <w:rsid w:val="00352559"/>
    <w:rsid w:val="003535BD"/>
    <w:rsid w:val="003537DD"/>
    <w:rsid w:val="003541CE"/>
    <w:rsid w:val="003547D5"/>
    <w:rsid w:val="00354956"/>
    <w:rsid w:val="00355524"/>
    <w:rsid w:val="003556C4"/>
    <w:rsid w:val="00360CCD"/>
    <w:rsid w:val="00361472"/>
    <w:rsid w:val="00362245"/>
    <w:rsid w:val="00362257"/>
    <w:rsid w:val="00362779"/>
    <w:rsid w:val="003628F8"/>
    <w:rsid w:val="0036307B"/>
    <w:rsid w:val="003634D6"/>
    <w:rsid w:val="00363A95"/>
    <w:rsid w:val="003641E0"/>
    <w:rsid w:val="00364488"/>
    <w:rsid w:val="00364DCF"/>
    <w:rsid w:val="00364EA7"/>
    <w:rsid w:val="00365C9A"/>
    <w:rsid w:val="003671FF"/>
    <w:rsid w:val="00367386"/>
    <w:rsid w:val="00367C14"/>
    <w:rsid w:val="00370070"/>
    <w:rsid w:val="00370404"/>
    <w:rsid w:val="00371076"/>
    <w:rsid w:val="003715FD"/>
    <w:rsid w:val="0037188C"/>
    <w:rsid w:val="00371E84"/>
    <w:rsid w:val="00372D07"/>
    <w:rsid w:val="003730F8"/>
    <w:rsid w:val="0037351F"/>
    <w:rsid w:val="00373855"/>
    <w:rsid w:val="00373A36"/>
    <w:rsid w:val="00373E29"/>
    <w:rsid w:val="00374342"/>
    <w:rsid w:val="003748A1"/>
    <w:rsid w:val="00374E60"/>
    <w:rsid w:val="00375663"/>
    <w:rsid w:val="003759E6"/>
    <w:rsid w:val="00376162"/>
    <w:rsid w:val="003767E9"/>
    <w:rsid w:val="00376DEE"/>
    <w:rsid w:val="00380184"/>
    <w:rsid w:val="00380B03"/>
    <w:rsid w:val="00382719"/>
    <w:rsid w:val="00382915"/>
    <w:rsid w:val="00382C3F"/>
    <w:rsid w:val="00382C69"/>
    <w:rsid w:val="00383A90"/>
    <w:rsid w:val="00384AA2"/>
    <w:rsid w:val="00384F71"/>
    <w:rsid w:val="0038569E"/>
    <w:rsid w:val="00385F2D"/>
    <w:rsid w:val="00386982"/>
    <w:rsid w:val="00386F71"/>
    <w:rsid w:val="00387586"/>
    <w:rsid w:val="00387F02"/>
    <w:rsid w:val="00390325"/>
    <w:rsid w:val="00390580"/>
    <w:rsid w:val="00390639"/>
    <w:rsid w:val="0039072D"/>
    <w:rsid w:val="003917BE"/>
    <w:rsid w:val="003919FC"/>
    <w:rsid w:val="00391BE6"/>
    <w:rsid w:val="0039262E"/>
    <w:rsid w:val="00392848"/>
    <w:rsid w:val="00394F77"/>
    <w:rsid w:val="00395F4D"/>
    <w:rsid w:val="00396511"/>
    <w:rsid w:val="00396A77"/>
    <w:rsid w:val="00396BDC"/>
    <w:rsid w:val="00396CA8"/>
    <w:rsid w:val="00397038"/>
    <w:rsid w:val="003A0BFE"/>
    <w:rsid w:val="003A0CEE"/>
    <w:rsid w:val="003A18A2"/>
    <w:rsid w:val="003A1C36"/>
    <w:rsid w:val="003A2E8F"/>
    <w:rsid w:val="003A3401"/>
    <w:rsid w:val="003A3445"/>
    <w:rsid w:val="003A4668"/>
    <w:rsid w:val="003A4B6B"/>
    <w:rsid w:val="003A54D4"/>
    <w:rsid w:val="003A575E"/>
    <w:rsid w:val="003A57C7"/>
    <w:rsid w:val="003A5D8D"/>
    <w:rsid w:val="003A6113"/>
    <w:rsid w:val="003A61FB"/>
    <w:rsid w:val="003A63B8"/>
    <w:rsid w:val="003A690E"/>
    <w:rsid w:val="003A6974"/>
    <w:rsid w:val="003A7AC8"/>
    <w:rsid w:val="003B16F6"/>
    <w:rsid w:val="003B1C7F"/>
    <w:rsid w:val="003B1DFD"/>
    <w:rsid w:val="003B25B2"/>
    <w:rsid w:val="003B3DD9"/>
    <w:rsid w:val="003B4A70"/>
    <w:rsid w:val="003B4BCC"/>
    <w:rsid w:val="003B4D97"/>
    <w:rsid w:val="003B4F44"/>
    <w:rsid w:val="003B504B"/>
    <w:rsid w:val="003B5239"/>
    <w:rsid w:val="003B53DD"/>
    <w:rsid w:val="003B5BA0"/>
    <w:rsid w:val="003B6163"/>
    <w:rsid w:val="003B63A9"/>
    <w:rsid w:val="003B65FD"/>
    <w:rsid w:val="003B6823"/>
    <w:rsid w:val="003B6988"/>
    <w:rsid w:val="003B6C6E"/>
    <w:rsid w:val="003B6EE3"/>
    <w:rsid w:val="003B7435"/>
    <w:rsid w:val="003B7D8B"/>
    <w:rsid w:val="003C069D"/>
    <w:rsid w:val="003C0AEA"/>
    <w:rsid w:val="003C1492"/>
    <w:rsid w:val="003C1A8D"/>
    <w:rsid w:val="003C212B"/>
    <w:rsid w:val="003C3C54"/>
    <w:rsid w:val="003C3F0D"/>
    <w:rsid w:val="003C4C58"/>
    <w:rsid w:val="003C5364"/>
    <w:rsid w:val="003C5505"/>
    <w:rsid w:val="003C5A6D"/>
    <w:rsid w:val="003C5B75"/>
    <w:rsid w:val="003C5D30"/>
    <w:rsid w:val="003C6ADE"/>
    <w:rsid w:val="003C6C18"/>
    <w:rsid w:val="003C6E3A"/>
    <w:rsid w:val="003C7516"/>
    <w:rsid w:val="003D0A29"/>
    <w:rsid w:val="003D0A2B"/>
    <w:rsid w:val="003D2956"/>
    <w:rsid w:val="003D2A42"/>
    <w:rsid w:val="003D2CB0"/>
    <w:rsid w:val="003D34C0"/>
    <w:rsid w:val="003D51F4"/>
    <w:rsid w:val="003D5313"/>
    <w:rsid w:val="003D5675"/>
    <w:rsid w:val="003D691E"/>
    <w:rsid w:val="003D6D5F"/>
    <w:rsid w:val="003D7458"/>
    <w:rsid w:val="003D76C9"/>
    <w:rsid w:val="003E0A55"/>
    <w:rsid w:val="003E0F7D"/>
    <w:rsid w:val="003E1371"/>
    <w:rsid w:val="003E197E"/>
    <w:rsid w:val="003E1D7A"/>
    <w:rsid w:val="003E2510"/>
    <w:rsid w:val="003E2A44"/>
    <w:rsid w:val="003E30CF"/>
    <w:rsid w:val="003E325B"/>
    <w:rsid w:val="003E4CD2"/>
    <w:rsid w:val="003E51B1"/>
    <w:rsid w:val="003E5834"/>
    <w:rsid w:val="003E5A6B"/>
    <w:rsid w:val="003E6B81"/>
    <w:rsid w:val="003E6E68"/>
    <w:rsid w:val="003E7224"/>
    <w:rsid w:val="003F0EA5"/>
    <w:rsid w:val="003F1131"/>
    <w:rsid w:val="003F1AD2"/>
    <w:rsid w:val="003F1C98"/>
    <w:rsid w:val="003F1EA0"/>
    <w:rsid w:val="003F206E"/>
    <w:rsid w:val="003F31EF"/>
    <w:rsid w:val="003F36ED"/>
    <w:rsid w:val="003F451C"/>
    <w:rsid w:val="003F503F"/>
    <w:rsid w:val="003F5C5C"/>
    <w:rsid w:val="003F695C"/>
    <w:rsid w:val="003F69CB"/>
    <w:rsid w:val="004005EE"/>
    <w:rsid w:val="00400854"/>
    <w:rsid w:val="00400BA2"/>
    <w:rsid w:val="00400D30"/>
    <w:rsid w:val="004010AE"/>
    <w:rsid w:val="00401801"/>
    <w:rsid w:val="00402AE8"/>
    <w:rsid w:val="00402C56"/>
    <w:rsid w:val="004039EF"/>
    <w:rsid w:val="00403A99"/>
    <w:rsid w:val="00403AFB"/>
    <w:rsid w:val="00403DB9"/>
    <w:rsid w:val="004042F0"/>
    <w:rsid w:val="004067D3"/>
    <w:rsid w:val="00406E49"/>
    <w:rsid w:val="004070D9"/>
    <w:rsid w:val="004075D9"/>
    <w:rsid w:val="00407E8D"/>
    <w:rsid w:val="0041021A"/>
    <w:rsid w:val="00410283"/>
    <w:rsid w:val="00411484"/>
    <w:rsid w:val="00411BC2"/>
    <w:rsid w:val="004124F8"/>
    <w:rsid w:val="004128A8"/>
    <w:rsid w:val="0041365B"/>
    <w:rsid w:val="0041393D"/>
    <w:rsid w:val="00414A61"/>
    <w:rsid w:val="00414B5E"/>
    <w:rsid w:val="00414C21"/>
    <w:rsid w:val="00414DE1"/>
    <w:rsid w:val="0041532C"/>
    <w:rsid w:val="00415709"/>
    <w:rsid w:val="00415E2F"/>
    <w:rsid w:val="00416AE3"/>
    <w:rsid w:val="00417E61"/>
    <w:rsid w:val="00421989"/>
    <w:rsid w:val="00421A2F"/>
    <w:rsid w:val="00423785"/>
    <w:rsid w:val="004237B5"/>
    <w:rsid w:val="00423ED5"/>
    <w:rsid w:val="00424623"/>
    <w:rsid w:val="004249B3"/>
    <w:rsid w:val="00424DE1"/>
    <w:rsid w:val="00424EBE"/>
    <w:rsid w:val="00425900"/>
    <w:rsid w:val="00425A4E"/>
    <w:rsid w:val="00425DA4"/>
    <w:rsid w:val="00426906"/>
    <w:rsid w:val="00427C2D"/>
    <w:rsid w:val="00430D68"/>
    <w:rsid w:val="00431714"/>
    <w:rsid w:val="00431C10"/>
    <w:rsid w:val="004320F3"/>
    <w:rsid w:val="00432662"/>
    <w:rsid w:val="004329A2"/>
    <w:rsid w:val="00433014"/>
    <w:rsid w:val="004330EF"/>
    <w:rsid w:val="00433117"/>
    <w:rsid w:val="0043317F"/>
    <w:rsid w:val="004332ED"/>
    <w:rsid w:val="0043358B"/>
    <w:rsid w:val="004345F9"/>
    <w:rsid w:val="00434607"/>
    <w:rsid w:val="00435287"/>
    <w:rsid w:val="00435783"/>
    <w:rsid w:val="00435C1A"/>
    <w:rsid w:val="00435F95"/>
    <w:rsid w:val="0043607E"/>
    <w:rsid w:val="00437022"/>
    <w:rsid w:val="00440AC6"/>
    <w:rsid w:val="00443EA9"/>
    <w:rsid w:val="004440CE"/>
    <w:rsid w:val="0044458C"/>
    <w:rsid w:val="00444879"/>
    <w:rsid w:val="00444CAE"/>
    <w:rsid w:val="0044511A"/>
    <w:rsid w:val="00446491"/>
    <w:rsid w:val="004465DA"/>
    <w:rsid w:val="00446AD9"/>
    <w:rsid w:val="004472D8"/>
    <w:rsid w:val="0045023B"/>
    <w:rsid w:val="0045067E"/>
    <w:rsid w:val="00451C69"/>
    <w:rsid w:val="00452690"/>
    <w:rsid w:val="00452CCE"/>
    <w:rsid w:val="00452FE9"/>
    <w:rsid w:val="00453050"/>
    <w:rsid w:val="0045310D"/>
    <w:rsid w:val="004555ED"/>
    <w:rsid w:val="00455D78"/>
    <w:rsid w:val="00455D81"/>
    <w:rsid w:val="00455E55"/>
    <w:rsid w:val="00456E81"/>
    <w:rsid w:val="0045758A"/>
    <w:rsid w:val="0045759A"/>
    <w:rsid w:val="00457D6E"/>
    <w:rsid w:val="004610F7"/>
    <w:rsid w:val="0046210F"/>
    <w:rsid w:val="00462857"/>
    <w:rsid w:val="004643A9"/>
    <w:rsid w:val="004655E7"/>
    <w:rsid w:val="004657B3"/>
    <w:rsid w:val="00466848"/>
    <w:rsid w:val="004669A6"/>
    <w:rsid w:val="00470134"/>
    <w:rsid w:val="004703AC"/>
    <w:rsid w:val="004703D2"/>
    <w:rsid w:val="0047101A"/>
    <w:rsid w:val="00471626"/>
    <w:rsid w:val="004721C1"/>
    <w:rsid w:val="0047281E"/>
    <w:rsid w:val="00472D98"/>
    <w:rsid w:val="00473344"/>
    <w:rsid w:val="00473A01"/>
    <w:rsid w:val="00473FE1"/>
    <w:rsid w:val="00474C4A"/>
    <w:rsid w:val="00475A0B"/>
    <w:rsid w:val="00476527"/>
    <w:rsid w:val="004766E8"/>
    <w:rsid w:val="004768DF"/>
    <w:rsid w:val="004778CB"/>
    <w:rsid w:val="0047797A"/>
    <w:rsid w:val="00477BAD"/>
    <w:rsid w:val="00481392"/>
    <w:rsid w:val="004827C8"/>
    <w:rsid w:val="00482C78"/>
    <w:rsid w:val="00482E9E"/>
    <w:rsid w:val="0048367A"/>
    <w:rsid w:val="00484CAF"/>
    <w:rsid w:val="00484DC0"/>
    <w:rsid w:val="004852B2"/>
    <w:rsid w:val="00485842"/>
    <w:rsid w:val="0048774B"/>
    <w:rsid w:val="00487A01"/>
    <w:rsid w:val="0049064D"/>
    <w:rsid w:val="00490D56"/>
    <w:rsid w:val="004916AA"/>
    <w:rsid w:val="0049261B"/>
    <w:rsid w:val="0049271F"/>
    <w:rsid w:val="00492773"/>
    <w:rsid w:val="004940F5"/>
    <w:rsid w:val="00494164"/>
    <w:rsid w:val="00494F62"/>
    <w:rsid w:val="00495F62"/>
    <w:rsid w:val="00495FB1"/>
    <w:rsid w:val="004964E9"/>
    <w:rsid w:val="0049675E"/>
    <w:rsid w:val="00496813"/>
    <w:rsid w:val="004971E3"/>
    <w:rsid w:val="004978A4"/>
    <w:rsid w:val="00497AB2"/>
    <w:rsid w:val="004A0664"/>
    <w:rsid w:val="004A16A9"/>
    <w:rsid w:val="004A18FD"/>
    <w:rsid w:val="004A198F"/>
    <w:rsid w:val="004A2813"/>
    <w:rsid w:val="004A2B65"/>
    <w:rsid w:val="004A3204"/>
    <w:rsid w:val="004A3CBD"/>
    <w:rsid w:val="004A412C"/>
    <w:rsid w:val="004A4FFD"/>
    <w:rsid w:val="004A58FD"/>
    <w:rsid w:val="004A722F"/>
    <w:rsid w:val="004A78F4"/>
    <w:rsid w:val="004A7935"/>
    <w:rsid w:val="004B003D"/>
    <w:rsid w:val="004B162D"/>
    <w:rsid w:val="004B1FC7"/>
    <w:rsid w:val="004B3222"/>
    <w:rsid w:val="004B4068"/>
    <w:rsid w:val="004B4361"/>
    <w:rsid w:val="004B4927"/>
    <w:rsid w:val="004B4D68"/>
    <w:rsid w:val="004B4E84"/>
    <w:rsid w:val="004B5157"/>
    <w:rsid w:val="004B6705"/>
    <w:rsid w:val="004B6756"/>
    <w:rsid w:val="004B676A"/>
    <w:rsid w:val="004B72DC"/>
    <w:rsid w:val="004B77AD"/>
    <w:rsid w:val="004B7E52"/>
    <w:rsid w:val="004C01A2"/>
    <w:rsid w:val="004C0653"/>
    <w:rsid w:val="004C18C4"/>
    <w:rsid w:val="004C1C06"/>
    <w:rsid w:val="004C2290"/>
    <w:rsid w:val="004C2312"/>
    <w:rsid w:val="004C2558"/>
    <w:rsid w:val="004C2A7C"/>
    <w:rsid w:val="004C2B09"/>
    <w:rsid w:val="004C33B3"/>
    <w:rsid w:val="004C3D60"/>
    <w:rsid w:val="004C41C9"/>
    <w:rsid w:val="004C4DC3"/>
    <w:rsid w:val="004C57EF"/>
    <w:rsid w:val="004C6807"/>
    <w:rsid w:val="004C6E42"/>
    <w:rsid w:val="004C70C5"/>
    <w:rsid w:val="004C7251"/>
    <w:rsid w:val="004C7584"/>
    <w:rsid w:val="004C790A"/>
    <w:rsid w:val="004D141E"/>
    <w:rsid w:val="004D276B"/>
    <w:rsid w:val="004D2E6C"/>
    <w:rsid w:val="004D4167"/>
    <w:rsid w:val="004D59AD"/>
    <w:rsid w:val="004D5AF0"/>
    <w:rsid w:val="004D6D54"/>
    <w:rsid w:val="004D7F6F"/>
    <w:rsid w:val="004E1B27"/>
    <w:rsid w:val="004E28B5"/>
    <w:rsid w:val="004E2B96"/>
    <w:rsid w:val="004E5766"/>
    <w:rsid w:val="004E59AB"/>
    <w:rsid w:val="004E6ED9"/>
    <w:rsid w:val="004E75C4"/>
    <w:rsid w:val="004E7C15"/>
    <w:rsid w:val="004F01A5"/>
    <w:rsid w:val="004F059E"/>
    <w:rsid w:val="004F0D30"/>
    <w:rsid w:val="004F18DC"/>
    <w:rsid w:val="004F1B85"/>
    <w:rsid w:val="004F2787"/>
    <w:rsid w:val="004F2AB3"/>
    <w:rsid w:val="004F2CE7"/>
    <w:rsid w:val="004F35C8"/>
    <w:rsid w:val="004F393B"/>
    <w:rsid w:val="004F3B13"/>
    <w:rsid w:val="004F4124"/>
    <w:rsid w:val="004F4AE8"/>
    <w:rsid w:val="004F5129"/>
    <w:rsid w:val="004F5301"/>
    <w:rsid w:val="004F5A01"/>
    <w:rsid w:val="004F63E2"/>
    <w:rsid w:val="004F6B23"/>
    <w:rsid w:val="004F6C4E"/>
    <w:rsid w:val="004F7829"/>
    <w:rsid w:val="004F7D28"/>
    <w:rsid w:val="00500E47"/>
    <w:rsid w:val="00501129"/>
    <w:rsid w:val="005012ED"/>
    <w:rsid w:val="00502303"/>
    <w:rsid w:val="00502CF0"/>
    <w:rsid w:val="00503081"/>
    <w:rsid w:val="00503DE3"/>
    <w:rsid w:val="00503F27"/>
    <w:rsid w:val="00504184"/>
    <w:rsid w:val="0050448C"/>
    <w:rsid w:val="005053BD"/>
    <w:rsid w:val="00506692"/>
    <w:rsid w:val="00506CE7"/>
    <w:rsid w:val="00507611"/>
    <w:rsid w:val="00507F91"/>
    <w:rsid w:val="00510616"/>
    <w:rsid w:val="005135AB"/>
    <w:rsid w:val="005137C1"/>
    <w:rsid w:val="0051388C"/>
    <w:rsid w:val="00513C37"/>
    <w:rsid w:val="00513FC4"/>
    <w:rsid w:val="005140D6"/>
    <w:rsid w:val="00514F83"/>
    <w:rsid w:val="00515F9A"/>
    <w:rsid w:val="00516429"/>
    <w:rsid w:val="00516F18"/>
    <w:rsid w:val="00517779"/>
    <w:rsid w:val="00517780"/>
    <w:rsid w:val="005177BF"/>
    <w:rsid w:val="00520028"/>
    <w:rsid w:val="0052059E"/>
    <w:rsid w:val="00521F47"/>
    <w:rsid w:val="0052260B"/>
    <w:rsid w:val="005226C8"/>
    <w:rsid w:val="00524377"/>
    <w:rsid w:val="0052488E"/>
    <w:rsid w:val="00525CBE"/>
    <w:rsid w:val="00525F35"/>
    <w:rsid w:val="00526D69"/>
    <w:rsid w:val="00527527"/>
    <w:rsid w:val="00527E22"/>
    <w:rsid w:val="00531C34"/>
    <w:rsid w:val="005330C9"/>
    <w:rsid w:val="00534D0A"/>
    <w:rsid w:val="00537B36"/>
    <w:rsid w:val="005402D2"/>
    <w:rsid w:val="0054081C"/>
    <w:rsid w:val="00540845"/>
    <w:rsid w:val="00540930"/>
    <w:rsid w:val="005414E8"/>
    <w:rsid w:val="00541EC3"/>
    <w:rsid w:val="00543FA5"/>
    <w:rsid w:val="005442E3"/>
    <w:rsid w:val="00544864"/>
    <w:rsid w:val="00544866"/>
    <w:rsid w:val="00544898"/>
    <w:rsid w:val="00544C0B"/>
    <w:rsid w:val="00545246"/>
    <w:rsid w:val="00545345"/>
    <w:rsid w:val="00545D73"/>
    <w:rsid w:val="00546A5E"/>
    <w:rsid w:val="00546DFD"/>
    <w:rsid w:val="00547056"/>
    <w:rsid w:val="00547AF0"/>
    <w:rsid w:val="00547E39"/>
    <w:rsid w:val="00547F85"/>
    <w:rsid w:val="00550717"/>
    <w:rsid w:val="005510AB"/>
    <w:rsid w:val="005519FE"/>
    <w:rsid w:val="00551B5F"/>
    <w:rsid w:val="00552377"/>
    <w:rsid w:val="005525A2"/>
    <w:rsid w:val="00552DEB"/>
    <w:rsid w:val="00553287"/>
    <w:rsid w:val="00553E32"/>
    <w:rsid w:val="0055450F"/>
    <w:rsid w:val="00555845"/>
    <w:rsid w:val="005558F1"/>
    <w:rsid w:val="005567FB"/>
    <w:rsid w:val="00556D5E"/>
    <w:rsid w:val="00556E55"/>
    <w:rsid w:val="00557018"/>
    <w:rsid w:val="005571D6"/>
    <w:rsid w:val="005601BF"/>
    <w:rsid w:val="00560523"/>
    <w:rsid w:val="00560DE6"/>
    <w:rsid w:val="0056129B"/>
    <w:rsid w:val="00561404"/>
    <w:rsid w:val="00562602"/>
    <w:rsid w:val="00562B95"/>
    <w:rsid w:val="00562E9C"/>
    <w:rsid w:val="00563486"/>
    <w:rsid w:val="0056406A"/>
    <w:rsid w:val="00564BB8"/>
    <w:rsid w:val="00565410"/>
    <w:rsid w:val="00565F21"/>
    <w:rsid w:val="00565FB0"/>
    <w:rsid w:val="00566AC9"/>
    <w:rsid w:val="00566C52"/>
    <w:rsid w:val="00566DD8"/>
    <w:rsid w:val="005671C4"/>
    <w:rsid w:val="00567832"/>
    <w:rsid w:val="00567FCA"/>
    <w:rsid w:val="00571EDD"/>
    <w:rsid w:val="00572B62"/>
    <w:rsid w:val="005747A6"/>
    <w:rsid w:val="0057525C"/>
    <w:rsid w:val="00575FF6"/>
    <w:rsid w:val="00576198"/>
    <w:rsid w:val="00576B77"/>
    <w:rsid w:val="00577289"/>
    <w:rsid w:val="00577F08"/>
    <w:rsid w:val="00580B77"/>
    <w:rsid w:val="00581A71"/>
    <w:rsid w:val="00581F0B"/>
    <w:rsid w:val="00582987"/>
    <w:rsid w:val="005830F2"/>
    <w:rsid w:val="00583858"/>
    <w:rsid w:val="005855CA"/>
    <w:rsid w:val="005860F0"/>
    <w:rsid w:val="00586BB0"/>
    <w:rsid w:val="00586BFF"/>
    <w:rsid w:val="00587305"/>
    <w:rsid w:val="005876BE"/>
    <w:rsid w:val="00587DA6"/>
    <w:rsid w:val="00590B25"/>
    <w:rsid w:val="00590C57"/>
    <w:rsid w:val="0059165F"/>
    <w:rsid w:val="005922BB"/>
    <w:rsid w:val="00592B92"/>
    <w:rsid w:val="005937E4"/>
    <w:rsid w:val="00593990"/>
    <w:rsid w:val="00593ABD"/>
    <w:rsid w:val="00594C1D"/>
    <w:rsid w:val="00596278"/>
    <w:rsid w:val="005964F7"/>
    <w:rsid w:val="00596527"/>
    <w:rsid w:val="00596A6C"/>
    <w:rsid w:val="00596B1B"/>
    <w:rsid w:val="00597051"/>
    <w:rsid w:val="005972A6"/>
    <w:rsid w:val="005978E8"/>
    <w:rsid w:val="00597B75"/>
    <w:rsid w:val="00597E22"/>
    <w:rsid w:val="005A0B24"/>
    <w:rsid w:val="005A1188"/>
    <w:rsid w:val="005A1F97"/>
    <w:rsid w:val="005A2F2D"/>
    <w:rsid w:val="005A324B"/>
    <w:rsid w:val="005A3B88"/>
    <w:rsid w:val="005A5990"/>
    <w:rsid w:val="005A7418"/>
    <w:rsid w:val="005B0E31"/>
    <w:rsid w:val="005B2063"/>
    <w:rsid w:val="005B272B"/>
    <w:rsid w:val="005B482E"/>
    <w:rsid w:val="005B49B9"/>
    <w:rsid w:val="005B4AB6"/>
    <w:rsid w:val="005B65A6"/>
    <w:rsid w:val="005C0588"/>
    <w:rsid w:val="005C083F"/>
    <w:rsid w:val="005C0BE8"/>
    <w:rsid w:val="005C0FF8"/>
    <w:rsid w:val="005C2E2B"/>
    <w:rsid w:val="005C3EAF"/>
    <w:rsid w:val="005C4522"/>
    <w:rsid w:val="005C454A"/>
    <w:rsid w:val="005C4BD9"/>
    <w:rsid w:val="005C60E8"/>
    <w:rsid w:val="005C6728"/>
    <w:rsid w:val="005C68E6"/>
    <w:rsid w:val="005C769F"/>
    <w:rsid w:val="005D0834"/>
    <w:rsid w:val="005D202C"/>
    <w:rsid w:val="005D27CD"/>
    <w:rsid w:val="005D2CB7"/>
    <w:rsid w:val="005D3888"/>
    <w:rsid w:val="005D3B58"/>
    <w:rsid w:val="005D40FE"/>
    <w:rsid w:val="005D416B"/>
    <w:rsid w:val="005D41CE"/>
    <w:rsid w:val="005D42A2"/>
    <w:rsid w:val="005D5D43"/>
    <w:rsid w:val="005D614B"/>
    <w:rsid w:val="005D6756"/>
    <w:rsid w:val="005D76AB"/>
    <w:rsid w:val="005D77B3"/>
    <w:rsid w:val="005E01B2"/>
    <w:rsid w:val="005E081F"/>
    <w:rsid w:val="005E18D3"/>
    <w:rsid w:val="005E1CBD"/>
    <w:rsid w:val="005E1D1D"/>
    <w:rsid w:val="005E214C"/>
    <w:rsid w:val="005E23D1"/>
    <w:rsid w:val="005E2914"/>
    <w:rsid w:val="005E29D6"/>
    <w:rsid w:val="005E2B6F"/>
    <w:rsid w:val="005E4029"/>
    <w:rsid w:val="005E436B"/>
    <w:rsid w:val="005E4910"/>
    <w:rsid w:val="005E5974"/>
    <w:rsid w:val="005E5A88"/>
    <w:rsid w:val="005E6442"/>
    <w:rsid w:val="005E66BD"/>
    <w:rsid w:val="005E6779"/>
    <w:rsid w:val="005E6B83"/>
    <w:rsid w:val="005E6FFF"/>
    <w:rsid w:val="005F0359"/>
    <w:rsid w:val="005F0D49"/>
    <w:rsid w:val="005F1E67"/>
    <w:rsid w:val="005F2868"/>
    <w:rsid w:val="005F2B0C"/>
    <w:rsid w:val="005F300F"/>
    <w:rsid w:val="005F4358"/>
    <w:rsid w:val="005F4E35"/>
    <w:rsid w:val="005F5300"/>
    <w:rsid w:val="005F592A"/>
    <w:rsid w:val="005F5962"/>
    <w:rsid w:val="005F5D1B"/>
    <w:rsid w:val="005F7344"/>
    <w:rsid w:val="005F780F"/>
    <w:rsid w:val="005F7D08"/>
    <w:rsid w:val="005F7D9A"/>
    <w:rsid w:val="0060054A"/>
    <w:rsid w:val="00600A1B"/>
    <w:rsid w:val="0060174B"/>
    <w:rsid w:val="00601AB9"/>
    <w:rsid w:val="006024DE"/>
    <w:rsid w:val="006025A4"/>
    <w:rsid w:val="00603C64"/>
    <w:rsid w:val="00603F9F"/>
    <w:rsid w:val="006046DB"/>
    <w:rsid w:val="006050DA"/>
    <w:rsid w:val="006064EF"/>
    <w:rsid w:val="00606857"/>
    <w:rsid w:val="006069A1"/>
    <w:rsid w:val="00607161"/>
    <w:rsid w:val="00607710"/>
    <w:rsid w:val="00607746"/>
    <w:rsid w:val="00607774"/>
    <w:rsid w:val="00607A62"/>
    <w:rsid w:val="00607F8C"/>
    <w:rsid w:val="00613929"/>
    <w:rsid w:val="00615B1B"/>
    <w:rsid w:val="00615C1A"/>
    <w:rsid w:val="006163A5"/>
    <w:rsid w:val="0061696A"/>
    <w:rsid w:val="006170F1"/>
    <w:rsid w:val="006172DE"/>
    <w:rsid w:val="006175A0"/>
    <w:rsid w:val="006175C5"/>
    <w:rsid w:val="006200A1"/>
    <w:rsid w:val="00620190"/>
    <w:rsid w:val="00620DDC"/>
    <w:rsid w:val="00620F74"/>
    <w:rsid w:val="00621B9E"/>
    <w:rsid w:val="00621E8D"/>
    <w:rsid w:val="00622136"/>
    <w:rsid w:val="00622689"/>
    <w:rsid w:val="0062340C"/>
    <w:rsid w:val="006236FF"/>
    <w:rsid w:val="00623A0E"/>
    <w:rsid w:val="00623D1C"/>
    <w:rsid w:val="0062416D"/>
    <w:rsid w:val="006242C8"/>
    <w:rsid w:val="00625351"/>
    <w:rsid w:val="00626050"/>
    <w:rsid w:val="006265CB"/>
    <w:rsid w:val="0063075F"/>
    <w:rsid w:val="00630AEE"/>
    <w:rsid w:val="0063155B"/>
    <w:rsid w:val="00631789"/>
    <w:rsid w:val="006317B6"/>
    <w:rsid w:val="00631810"/>
    <w:rsid w:val="006319A7"/>
    <w:rsid w:val="00632892"/>
    <w:rsid w:val="00633149"/>
    <w:rsid w:val="00633766"/>
    <w:rsid w:val="00633A61"/>
    <w:rsid w:val="00633B2D"/>
    <w:rsid w:val="0063416E"/>
    <w:rsid w:val="00634FBE"/>
    <w:rsid w:val="00635586"/>
    <w:rsid w:val="00636B1D"/>
    <w:rsid w:val="006377E0"/>
    <w:rsid w:val="0064033A"/>
    <w:rsid w:val="006411A1"/>
    <w:rsid w:val="00641A48"/>
    <w:rsid w:val="00642496"/>
    <w:rsid w:val="0064259F"/>
    <w:rsid w:val="0064464F"/>
    <w:rsid w:val="00644ABE"/>
    <w:rsid w:val="00644FD2"/>
    <w:rsid w:val="0064502F"/>
    <w:rsid w:val="006451E8"/>
    <w:rsid w:val="00645C1A"/>
    <w:rsid w:val="00645F21"/>
    <w:rsid w:val="0064612A"/>
    <w:rsid w:val="00646263"/>
    <w:rsid w:val="00652027"/>
    <w:rsid w:val="00652589"/>
    <w:rsid w:val="00652D99"/>
    <w:rsid w:val="006532EC"/>
    <w:rsid w:val="00653863"/>
    <w:rsid w:val="006549D7"/>
    <w:rsid w:val="00654A96"/>
    <w:rsid w:val="00655801"/>
    <w:rsid w:val="00655A9F"/>
    <w:rsid w:val="00655F46"/>
    <w:rsid w:val="00655FE4"/>
    <w:rsid w:val="00656ED2"/>
    <w:rsid w:val="00657339"/>
    <w:rsid w:val="006602CE"/>
    <w:rsid w:val="006606A9"/>
    <w:rsid w:val="00660894"/>
    <w:rsid w:val="00661D67"/>
    <w:rsid w:val="006630D3"/>
    <w:rsid w:val="00663849"/>
    <w:rsid w:val="006647D3"/>
    <w:rsid w:val="00664B9D"/>
    <w:rsid w:val="00664E40"/>
    <w:rsid w:val="006653D2"/>
    <w:rsid w:val="006653E9"/>
    <w:rsid w:val="00665707"/>
    <w:rsid w:val="006663B2"/>
    <w:rsid w:val="0066713C"/>
    <w:rsid w:val="00667C56"/>
    <w:rsid w:val="0067052C"/>
    <w:rsid w:val="00670977"/>
    <w:rsid w:val="00670C8E"/>
    <w:rsid w:val="0067194A"/>
    <w:rsid w:val="00671F59"/>
    <w:rsid w:val="00673CFD"/>
    <w:rsid w:val="00674333"/>
    <w:rsid w:val="00675363"/>
    <w:rsid w:val="00675FB2"/>
    <w:rsid w:val="006771D6"/>
    <w:rsid w:val="00677718"/>
    <w:rsid w:val="006802CD"/>
    <w:rsid w:val="00680306"/>
    <w:rsid w:val="00680D1B"/>
    <w:rsid w:val="00680E47"/>
    <w:rsid w:val="006818AA"/>
    <w:rsid w:val="006822E8"/>
    <w:rsid w:val="006824E1"/>
    <w:rsid w:val="0068288A"/>
    <w:rsid w:val="00683796"/>
    <w:rsid w:val="00683FC5"/>
    <w:rsid w:val="00684143"/>
    <w:rsid w:val="00685698"/>
    <w:rsid w:val="0068570C"/>
    <w:rsid w:val="00686DB6"/>
    <w:rsid w:val="006877AF"/>
    <w:rsid w:val="00687AB5"/>
    <w:rsid w:val="00690E62"/>
    <w:rsid w:val="00692896"/>
    <w:rsid w:val="0069303A"/>
    <w:rsid w:val="006931A5"/>
    <w:rsid w:val="006933F9"/>
    <w:rsid w:val="00693AEB"/>
    <w:rsid w:val="00693F8B"/>
    <w:rsid w:val="00697C03"/>
    <w:rsid w:val="006A049A"/>
    <w:rsid w:val="006A0675"/>
    <w:rsid w:val="006A0D9A"/>
    <w:rsid w:val="006A15EC"/>
    <w:rsid w:val="006A2677"/>
    <w:rsid w:val="006A2F5E"/>
    <w:rsid w:val="006A360A"/>
    <w:rsid w:val="006A4AE3"/>
    <w:rsid w:val="006A5C78"/>
    <w:rsid w:val="006A6A65"/>
    <w:rsid w:val="006A7324"/>
    <w:rsid w:val="006A7721"/>
    <w:rsid w:val="006A7C54"/>
    <w:rsid w:val="006B01C6"/>
    <w:rsid w:val="006B078A"/>
    <w:rsid w:val="006B08F2"/>
    <w:rsid w:val="006B11D7"/>
    <w:rsid w:val="006B1261"/>
    <w:rsid w:val="006B1540"/>
    <w:rsid w:val="006B19E1"/>
    <w:rsid w:val="006B1A09"/>
    <w:rsid w:val="006B1B9B"/>
    <w:rsid w:val="006B1CDD"/>
    <w:rsid w:val="006B1DB8"/>
    <w:rsid w:val="006B1E07"/>
    <w:rsid w:val="006B4839"/>
    <w:rsid w:val="006B6A08"/>
    <w:rsid w:val="006B6B70"/>
    <w:rsid w:val="006B7BF6"/>
    <w:rsid w:val="006B7E84"/>
    <w:rsid w:val="006C0945"/>
    <w:rsid w:val="006C14E5"/>
    <w:rsid w:val="006C1709"/>
    <w:rsid w:val="006C1CA6"/>
    <w:rsid w:val="006C213C"/>
    <w:rsid w:val="006C25DA"/>
    <w:rsid w:val="006C2614"/>
    <w:rsid w:val="006C2A17"/>
    <w:rsid w:val="006C4319"/>
    <w:rsid w:val="006C498A"/>
    <w:rsid w:val="006C5894"/>
    <w:rsid w:val="006C6721"/>
    <w:rsid w:val="006C6DDB"/>
    <w:rsid w:val="006C7719"/>
    <w:rsid w:val="006C7B88"/>
    <w:rsid w:val="006C7C9A"/>
    <w:rsid w:val="006C7E90"/>
    <w:rsid w:val="006D0AD7"/>
    <w:rsid w:val="006D1ACB"/>
    <w:rsid w:val="006D1B99"/>
    <w:rsid w:val="006D1C22"/>
    <w:rsid w:val="006D3DD9"/>
    <w:rsid w:val="006D40FF"/>
    <w:rsid w:val="006D5C12"/>
    <w:rsid w:val="006D63A1"/>
    <w:rsid w:val="006D6BD3"/>
    <w:rsid w:val="006D739A"/>
    <w:rsid w:val="006D776E"/>
    <w:rsid w:val="006D7F87"/>
    <w:rsid w:val="006E0245"/>
    <w:rsid w:val="006E0721"/>
    <w:rsid w:val="006E0CBA"/>
    <w:rsid w:val="006E1222"/>
    <w:rsid w:val="006E18DA"/>
    <w:rsid w:val="006E1E4F"/>
    <w:rsid w:val="006E235E"/>
    <w:rsid w:val="006E2B1F"/>
    <w:rsid w:val="006E35EA"/>
    <w:rsid w:val="006E3A46"/>
    <w:rsid w:val="006E3A49"/>
    <w:rsid w:val="006E5A2E"/>
    <w:rsid w:val="006E5BA9"/>
    <w:rsid w:val="006E6157"/>
    <w:rsid w:val="006E630C"/>
    <w:rsid w:val="006E6731"/>
    <w:rsid w:val="006E7292"/>
    <w:rsid w:val="006E7441"/>
    <w:rsid w:val="006F05AD"/>
    <w:rsid w:val="006F0B16"/>
    <w:rsid w:val="006F1A70"/>
    <w:rsid w:val="006F21F6"/>
    <w:rsid w:val="006F2CCB"/>
    <w:rsid w:val="006F3985"/>
    <w:rsid w:val="006F428A"/>
    <w:rsid w:val="006F48FA"/>
    <w:rsid w:val="006F4A35"/>
    <w:rsid w:val="006F4E4E"/>
    <w:rsid w:val="006F4E75"/>
    <w:rsid w:val="006F4FBB"/>
    <w:rsid w:val="006F527C"/>
    <w:rsid w:val="006F617C"/>
    <w:rsid w:val="006F6511"/>
    <w:rsid w:val="006F727E"/>
    <w:rsid w:val="006F7A88"/>
    <w:rsid w:val="007000D1"/>
    <w:rsid w:val="0070079F"/>
    <w:rsid w:val="00700CA9"/>
    <w:rsid w:val="0070156B"/>
    <w:rsid w:val="00701686"/>
    <w:rsid w:val="007027DF"/>
    <w:rsid w:val="00703622"/>
    <w:rsid w:val="0070396B"/>
    <w:rsid w:val="00704B50"/>
    <w:rsid w:val="007050FE"/>
    <w:rsid w:val="00705402"/>
    <w:rsid w:val="00705F48"/>
    <w:rsid w:val="00706181"/>
    <w:rsid w:val="0070627B"/>
    <w:rsid w:val="0070667E"/>
    <w:rsid w:val="00706A9B"/>
    <w:rsid w:val="00706C78"/>
    <w:rsid w:val="0070711F"/>
    <w:rsid w:val="007074F4"/>
    <w:rsid w:val="00707773"/>
    <w:rsid w:val="00710325"/>
    <w:rsid w:val="007105D7"/>
    <w:rsid w:val="0071081F"/>
    <w:rsid w:val="00710A77"/>
    <w:rsid w:val="00710DDF"/>
    <w:rsid w:val="00711262"/>
    <w:rsid w:val="0071189B"/>
    <w:rsid w:val="00711FFB"/>
    <w:rsid w:val="00712831"/>
    <w:rsid w:val="0071300C"/>
    <w:rsid w:val="00713818"/>
    <w:rsid w:val="00713D74"/>
    <w:rsid w:val="00713F99"/>
    <w:rsid w:val="00714828"/>
    <w:rsid w:val="00714D7B"/>
    <w:rsid w:val="007152EC"/>
    <w:rsid w:val="0071594A"/>
    <w:rsid w:val="00716C41"/>
    <w:rsid w:val="007175CD"/>
    <w:rsid w:val="00717818"/>
    <w:rsid w:val="007178FC"/>
    <w:rsid w:val="00720EF5"/>
    <w:rsid w:val="007214A5"/>
    <w:rsid w:val="00721559"/>
    <w:rsid w:val="00722EF9"/>
    <w:rsid w:val="007238A1"/>
    <w:rsid w:val="00724EE1"/>
    <w:rsid w:val="00725D8C"/>
    <w:rsid w:val="00725E24"/>
    <w:rsid w:val="00726202"/>
    <w:rsid w:val="0072636C"/>
    <w:rsid w:val="00727018"/>
    <w:rsid w:val="00727594"/>
    <w:rsid w:val="007308FA"/>
    <w:rsid w:val="00730F93"/>
    <w:rsid w:val="007315BE"/>
    <w:rsid w:val="00731B87"/>
    <w:rsid w:val="00732B8C"/>
    <w:rsid w:val="00732E42"/>
    <w:rsid w:val="00732F3B"/>
    <w:rsid w:val="0073301E"/>
    <w:rsid w:val="00733B52"/>
    <w:rsid w:val="007345BA"/>
    <w:rsid w:val="00734A63"/>
    <w:rsid w:val="00734ADD"/>
    <w:rsid w:val="00734D44"/>
    <w:rsid w:val="007351A5"/>
    <w:rsid w:val="007359AD"/>
    <w:rsid w:val="007362F3"/>
    <w:rsid w:val="00736527"/>
    <w:rsid w:val="00736674"/>
    <w:rsid w:val="00736BC2"/>
    <w:rsid w:val="00736CE2"/>
    <w:rsid w:val="007372D1"/>
    <w:rsid w:val="00740BBF"/>
    <w:rsid w:val="00742539"/>
    <w:rsid w:val="0074396F"/>
    <w:rsid w:val="00743D9C"/>
    <w:rsid w:val="0074416D"/>
    <w:rsid w:val="00744D91"/>
    <w:rsid w:val="007459D7"/>
    <w:rsid w:val="00747715"/>
    <w:rsid w:val="0074786E"/>
    <w:rsid w:val="007502A8"/>
    <w:rsid w:val="00750CC1"/>
    <w:rsid w:val="00750D5C"/>
    <w:rsid w:val="00751107"/>
    <w:rsid w:val="00751BBD"/>
    <w:rsid w:val="007532FF"/>
    <w:rsid w:val="00753381"/>
    <w:rsid w:val="00753642"/>
    <w:rsid w:val="007543A9"/>
    <w:rsid w:val="00755FE8"/>
    <w:rsid w:val="007562AA"/>
    <w:rsid w:val="00756759"/>
    <w:rsid w:val="00757A74"/>
    <w:rsid w:val="00760046"/>
    <w:rsid w:val="00760DD3"/>
    <w:rsid w:val="00761F4A"/>
    <w:rsid w:val="00762240"/>
    <w:rsid w:val="007625E1"/>
    <w:rsid w:val="00763B89"/>
    <w:rsid w:val="00764062"/>
    <w:rsid w:val="007645D6"/>
    <w:rsid w:val="00764C1F"/>
    <w:rsid w:val="00764D0E"/>
    <w:rsid w:val="007652CC"/>
    <w:rsid w:val="0076635A"/>
    <w:rsid w:val="00767E88"/>
    <w:rsid w:val="00770152"/>
    <w:rsid w:val="007708A0"/>
    <w:rsid w:val="00771127"/>
    <w:rsid w:val="0077283B"/>
    <w:rsid w:val="00773B7E"/>
    <w:rsid w:val="007740E0"/>
    <w:rsid w:val="00775018"/>
    <w:rsid w:val="00775348"/>
    <w:rsid w:val="00775C60"/>
    <w:rsid w:val="00780053"/>
    <w:rsid w:val="0078049A"/>
    <w:rsid w:val="007809B9"/>
    <w:rsid w:val="0078285B"/>
    <w:rsid w:val="00782A5C"/>
    <w:rsid w:val="00784356"/>
    <w:rsid w:val="007846EE"/>
    <w:rsid w:val="00784A6C"/>
    <w:rsid w:val="007854D3"/>
    <w:rsid w:val="00785901"/>
    <w:rsid w:val="0078604E"/>
    <w:rsid w:val="007865DA"/>
    <w:rsid w:val="00786DF6"/>
    <w:rsid w:val="00786EFD"/>
    <w:rsid w:val="00787DFC"/>
    <w:rsid w:val="00790978"/>
    <w:rsid w:val="00791A83"/>
    <w:rsid w:val="00791F47"/>
    <w:rsid w:val="00792F2E"/>
    <w:rsid w:val="00793069"/>
    <w:rsid w:val="00793B7D"/>
    <w:rsid w:val="00794310"/>
    <w:rsid w:val="0079458E"/>
    <w:rsid w:val="007952DE"/>
    <w:rsid w:val="007956C6"/>
    <w:rsid w:val="0079587D"/>
    <w:rsid w:val="0079598A"/>
    <w:rsid w:val="00795A8D"/>
    <w:rsid w:val="00795B62"/>
    <w:rsid w:val="00795C78"/>
    <w:rsid w:val="00796C6E"/>
    <w:rsid w:val="0079745F"/>
    <w:rsid w:val="007976A3"/>
    <w:rsid w:val="00797B1E"/>
    <w:rsid w:val="007A05B1"/>
    <w:rsid w:val="007A1918"/>
    <w:rsid w:val="007A24E1"/>
    <w:rsid w:val="007A25B2"/>
    <w:rsid w:val="007A2645"/>
    <w:rsid w:val="007A2A43"/>
    <w:rsid w:val="007A30C9"/>
    <w:rsid w:val="007A493A"/>
    <w:rsid w:val="007A5049"/>
    <w:rsid w:val="007A59D0"/>
    <w:rsid w:val="007A5C65"/>
    <w:rsid w:val="007A6728"/>
    <w:rsid w:val="007A71E8"/>
    <w:rsid w:val="007A769E"/>
    <w:rsid w:val="007B1276"/>
    <w:rsid w:val="007B1D04"/>
    <w:rsid w:val="007B2216"/>
    <w:rsid w:val="007B2383"/>
    <w:rsid w:val="007B2641"/>
    <w:rsid w:val="007B2B99"/>
    <w:rsid w:val="007B2E0F"/>
    <w:rsid w:val="007B3374"/>
    <w:rsid w:val="007B4577"/>
    <w:rsid w:val="007B47C1"/>
    <w:rsid w:val="007B4D0E"/>
    <w:rsid w:val="007B4E0D"/>
    <w:rsid w:val="007B570F"/>
    <w:rsid w:val="007B61D7"/>
    <w:rsid w:val="007B6AAA"/>
    <w:rsid w:val="007B7839"/>
    <w:rsid w:val="007C0373"/>
    <w:rsid w:val="007C0375"/>
    <w:rsid w:val="007C0710"/>
    <w:rsid w:val="007C153F"/>
    <w:rsid w:val="007C1A05"/>
    <w:rsid w:val="007C1A0E"/>
    <w:rsid w:val="007C2A8F"/>
    <w:rsid w:val="007C2A9E"/>
    <w:rsid w:val="007C3A1A"/>
    <w:rsid w:val="007C3C99"/>
    <w:rsid w:val="007C3E8F"/>
    <w:rsid w:val="007C49AD"/>
    <w:rsid w:val="007C4A39"/>
    <w:rsid w:val="007C5715"/>
    <w:rsid w:val="007C5839"/>
    <w:rsid w:val="007C7A10"/>
    <w:rsid w:val="007C7BD5"/>
    <w:rsid w:val="007C7E67"/>
    <w:rsid w:val="007D0377"/>
    <w:rsid w:val="007D0512"/>
    <w:rsid w:val="007D06D6"/>
    <w:rsid w:val="007D2347"/>
    <w:rsid w:val="007D238B"/>
    <w:rsid w:val="007D2EC5"/>
    <w:rsid w:val="007D348E"/>
    <w:rsid w:val="007D3EC2"/>
    <w:rsid w:val="007D4203"/>
    <w:rsid w:val="007D429F"/>
    <w:rsid w:val="007D66BB"/>
    <w:rsid w:val="007D69B0"/>
    <w:rsid w:val="007D7990"/>
    <w:rsid w:val="007E030A"/>
    <w:rsid w:val="007E07ED"/>
    <w:rsid w:val="007E0CE5"/>
    <w:rsid w:val="007E220F"/>
    <w:rsid w:val="007E319E"/>
    <w:rsid w:val="007E3DC9"/>
    <w:rsid w:val="007E4131"/>
    <w:rsid w:val="007E587E"/>
    <w:rsid w:val="007E5ECA"/>
    <w:rsid w:val="007E6632"/>
    <w:rsid w:val="007E6A44"/>
    <w:rsid w:val="007E750F"/>
    <w:rsid w:val="007F121C"/>
    <w:rsid w:val="007F1F3D"/>
    <w:rsid w:val="007F2C4C"/>
    <w:rsid w:val="007F410F"/>
    <w:rsid w:val="007F4358"/>
    <w:rsid w:val="007F4370"/>
    <w:rsid w:val="007F44C0"/>
    <w:rsid w:val="007F5843"/>
    <w:rsid w:val="007F6214"/>
    <w:rsid w:val="007F629A"/>
    <w:rsid w:val="007F6415"/>
    <w:rsid w:val="007F65E0"/>
    <w:rsid w:val="007F7BA3"/>
    <w:rsid w:val="008008B8"/>
    <w:rsid w:val="00800D32"/>
    <w:rsid w:val="008014D1"/>
    <w:rsid w:val="00801DF1"/>
    <w:rsid w:val="008020BA"/>
    <w:rsid w:val="00802B81"/>
    <w:rsid w:val="00804089"/>
    <w:rsid w:val="00805373"/>
    <w:rsid w:val="00805419"/>
    <w:rsid w:val="00806714"/>
    <w:rsid w:val="00807CDE"/>
    <w:rsid w:val="0081022A"/>
    <w:rsid w:val="00810E70"/>
    <w:rsid w:val="008111CF"/>
    <w:rsid w:val="008113EF"/>
    <w:rsid w:val="008138C7"/>
    <w:rsid w:val="008139A0"/>
    <w:rsid w:val="00813A24"/>
    <w:rsid w:val="008142E7"/>
    <w:rsid w:val="00814775"/>
    <w:rsid w:val="008151F3"/>
    <w:rsid w:val="008154D4"/>
    <w:rsid w:val="00815ECA"/>
    <w:rsid w:val="00816049"/>
    <w:rsid w:val="00817218"/>
    <w:rsid w:val="00817BD0"/>
    <w:rsid w:val="00817E26"/>
    <w:rsid w:val="008201AD"/>
    <w:rsid w:val="0082077B"/>
    <w:rsid w:val="008209F1"/>
    <w:rsid w:val="0082144D"/>
    <w:rsid w:val="00822154"/>
    <w:rsid w:val="00822B98"/>
    <w:rsid w:val="0082342C"/>
    <w:rsid w:val="008237B1"/>
    <w:rsid w:val="00823E12"/>
    <w:rsid w:val="00823FC1"/>
    <w:rsid w:val="00824293"/>
    <w:rsid w:val="00824767"/>
    <w:rsid w:val="00826F9C"/>
    <w:rsid w:val="00830ABA"/>
    <w:rsid w:val="00831C67"/>
    <w:rsid w:val="00831F95"/>
    <w:rsid w:val="00832599"/>
    <w:rsid w:val="00832E54"/>
    <w:rsid w:val="00833755"/>
    <w:rsid w:val="00833AE9"/>
    <w:rsid w:val="00833D51"/>
    <w:rsid w:val="00834A88"/>
    <w:rsid w:val="00835348"/>
    <w:rsid w:val="0083608D"/>
    <w:rsid w:val="00836298"/>
    <w:rsid w:val="0083657F"/>
    <w:rsid w:val="0083668A"/>
    <w:rsid w:val="00837DA8"/>
    <w:rsid w:val="00840741"/>
    <w:rsid w:val="00840B73"/>
    <w:rsid w:val="00840C6F"/>
    <w:rsid w:val="00840E19"/>
    <w:rsid w:val="00841774"/>
    <w:rsid w:val="00841ACE"/>
    <w:rsid w:val="0084341A"/>
    <w:rsid w:val="00844109"/>
    <w:rsid w:val="00844A2D"/>
    <w:rsid w:val="00844CD5"/>
    <w:rsid w:val="008455ED"/>
    <w:rsid w:val="00845B53"/>
    <w:rsid w:val="00846531"/>
    <w:rsid w:val="00846A80"/>
    <w:rsid w:val="0084796F"/>
    <w:rsid w:val="00847C03"/>
    <w:rsid w:val="00850A2B"/>
    <w:rsid w:val="00850EF6"/>
    <w:rsid w:val="008516E3"/>
    <w:rsid w:val="008517E7"/>
    <w:rsid w:val="00851E17"/>
    <w:rsid w:val="00852B82"/>
    <w:rsid w:val="00852C40"/>
    <w:rsid w:val="00853E41"/>
    <w:rsid w:val="00854CD9"/>
    <w:rsid w:val="008559EF"/>
    <w:rsid w:val="00856999"/>
    <w:rsid w:val="00857749"/>
    <w:rsid w:val="0086150E"/>
    <w:rsid w:val="00861A0D"/>
    <w:rsid w:val="0086236F"/>
    <w:rsid w:val="00863BB5"/>
    <w:rsid w:val="00863C35"/>
    <w:rsid w:val="00864AE9"/>
    <w:rsid w:val="008656E6"/>
    <w:rsid w:val="00865ADC"/>
    <w:rsid w:val="00866F84"/>
    <w:rsid w:val="00872B0D"/>
    <w:rsid w:val="00872B8C"/>
    <w:rsid w:val="008738CB"/>
    <w:rsid w:val="00873967"/>
    <w:rsid w:val="008744FD"/>
    <w:rsid w:val="00874A0C"/>
    <w:rsid w:val="00875B02"/>
    <w:rsid w:val="00875BB2"/>
    <w:rsid w:val="00876CAA"/>
    <w:rsid w:val="00876CF8"/>
    <w:rsid w:val="0087702A"/>
    <w:rsid w:val="008777E7"/>
    <w:rsid w:val="0087780F"/>
    <w:rsid w:val="00877E84"/>
    <w:rsid w:val="0088002D"/>
    <w:rsid w:val="0088150C"/>
    <w:rsid w:val="0088196E"/>
    <w:rsid w:val="008824EB"/>
    <w:rsid w:val="008827B7"/>
    <w:rsid w:val="0088289B"/>
    <w:rsid w:val="00883597"/>
    <w:rsid w:val="008849A3"/>
    <w:rsid w:val="00884E81"/>
    <w:rsid w:val="00885804"/>
    <w:rsid w:val="0088648F"/>
    <w:rsid w:val="0088694D"/>
    <w:rsid w:val="00887DF7"/>
    <w:rsid w:val="0089061E"/>
    <w:rsid w:val="00890E07"/>
    <w:rsid w:val="0089106A"/>
    <w:rsid w:val="00891183"/>
    <w:rsid w:val="008915B3"/>
    <w:rsid w:val="00891DCB"/>
    <w:rsid w:val="008923E4"/>
    <w:rsid w:val="00892AE4"/>
    <w:rsid w:val="00892B1C"/>
    <w:rsid w:val="00892C1F"/>
    <w:rsid w:val="008938BF"/>
    <w:rsid w:val="008948E2"/>
    <w:rsid w:val="008955CA"/>
    <w:rsid w:val="00896F54"/>
    <w:rsid w:val="008A0156"/>
    <w:rsid w:val="008A17B5"/>
    <w:rsid w:val="008A1BB6"/>
    <w:rsid w:val="008A2DE7"/>
    <w:rsid w:val="008A2E2B"/>
    <w:rsid w:val="008A34EE"/>
    <w:rsid w:val="008A4583"/>
    <w:rsid w:val="008A4673"/>
    <w:rsid w:val="008A4BC9"/>
    <w:rsid w:val="008A4DD1"/>
    <w:rsid w:val="008A53E9"/>
    <w:rsid w:val="008A54FD"/>
    <w:rsid w:val="008A550F"/>
    <w:rsid w:val="008A556B"/>
    <w:rsid w:val="008A5666"/>
    <w:rsid w:val="008A58CB"/>
    <w:rsid w:val="008B1228"/>
    <w:rsid w:val="008B16D6"/>
    <w:rsid w:val="008B1F79"/>
    <w:rsid w:val="008B24A7"/>
    <w:rsid w:val="008B2A99"/>
    <w:rsid w:val="008B3072"/>
    <w:rsid w:val="008B46C0"/>
    <w:rsid w:val="008B68DD"/>
    <w:rsid w:val="008B7F50"/>
    <w:rsid w:val="008C0F26"/>
    <w:rsid w:val="008C1B94"/>
    <w:rsid w:val="008C3224"/>
    <w:rsid w:val="008C3480"/>
    <w:rsid w:val="008C49C4"/>
    <w:rsid w:val="008C4ADD"/>
    <w:rsid w:val="008C5E45"/>
    <w:rsid w:val="008C614F"/>
    <w:rsid w:val="008C766B"/>
    <w:rsid w:val="008D03A9"/>
    <w:rsid w:val="008D03E3"/>
    <w:rsid w:val="008D11DA"/>
    <w:rsid w:val="008D2963"/>
    <w:rsid w:val="008D2B05"/>
    <w:rsid w:val="008D3B96"/>
    <w:rsid w:val="008D5ADB"/>
    <w:rsid w:val="008D67A9"/>
    <w:rsid w:val="008D7ADA"/>
    <w:rsid w:val="008E0567"/>
    <w:rsid w:val="008E132C"/>
    <w:rsid w:val="008E3644"/>
    <w:rsid w:val="008E42A7"/>
    <w:rsid w:val="008E4CA4"/>
    <w:rsid w:val="008E4CF3"/>
    <w:rsid w:val="008E5581"/>
    <w:rsid w:val="008E5694"/>
    <w:rsid w:val="008E571F"/>
    <w:rsid w:val="008E5863"/>
    <w:rsid w:val="008E6104"/>
    <w:rsid w:val="008E73C6"/>
    <w:rsid w:val="008F0D38"/>
    <w:rsid w:val="008F0F85"/>
    <w:rsid w:val="008F0F96"/>
    <w:rsid w:val="008F19AD"/>
    <w:rsid w:val="008F2148"/>
    <w:rsid w:val="008F2455"/>
    <w:rsid w:val="008F251A"/>
    <w:rsid w:val="008F2CC7"/>
    <w:rsid w:val="008F32AB"/>
    <w:rsid w:val="008F3890"/>
    <w:rsid w:val="008F4292"/>
    <w:rsid w:val="008F4D63"/>
    <w:rsid w:val="008F4FDA"/>
    <w:rsid w:val="008F51A6"/>
    <w:rsid w:val="008F5839"/>
    <w:rsid w:val="008F6194"/>
    <w:rsid w:val="008F63BD"/>
    <w:rsid w:val="008F63D3"/>
    <w:rsid w:val="008F6DED"/>
    <w:rsid w:val="008F7716"/>
    <w:rsid w:val="008F7FB8"/>
    <w:rsid w:val="0090027F"/>
    <w:rsid w:val="00900721"/>
    <w:rsid w:val="00900E3A"/>
    <w:rsid w:val="00900F3C"/>
    <w:rsid w:val="00901E88"/>
    <w:rsid w:val="0090263B"/>
    <w:rsid w:val="00902FD7"/>
    <w:rsid w:val="00903582"/>
    <w:rsid w:val="00904379"/>
    <w:rsid w:val="00904E29"/>
    <w:rsid w:val="009050A4"/>
    <w:rsid w:val="0090629B"/>
    <w:rsid w:val="00906FE3"/>
    <w:rsid w:val="009078C9"/>
    <w:rsid w:val="00910C7C"/>
    <w:rsid w:val="00910D6D"/>
    <w:rsid w:val="009117A7"/>
    <w:rsid w:val="00912215"/>
    <w:rsid w:val="009134D2"/>
    <w:rsid w:val="00913FB1"/>
    <w:rsid w:val="0091464B"/>
    <w:rsid w:val="0091509F"/>
    <w:rsid w:val="00915165"/>
    <w:rsid w:val="00916F19"/>
    <w:rsid w:val="009174F9"/>
    <w:rsid w:val="0091751B"/>
    <w:rsid w:val="00917A1E"/>
    <w:rsid w:val="00920806"/>
    <w:rsid w:val="00921204"/>
    <w:rsid w:val="00921534"/>
    <w:rsid w:val="00922B39"/>
    <w:rsid w:val="00922C5E"/>
    <w:rsid w:val="00922EB4"/>
    <w:rsid w:val="00923713"/>
    <w:rsid w:val="009239DB"/>
    <w:rsid w:val="009246A1"/>
    <w:rsid w:val="009254F3"/>
    <w:rsid w:val="00925FA9"/>
    <w:rsid w:val="00926855"/>
    <w:rsid w:val="00926E2E"/>
    <w:rsid w:val="00927091"/>
    <w:rsid w:val="00927678"/>
    <w:rsid w:val="00930E2C"/>
    <w:rsid w:val="009318BA"/>
    <w:rsid w:val="0093206A"/>
    <w:rsid w:val="00932605"/>
    <w:rsid w:val="009327C6"/>
    <w:rsid w:val="00932CAF"/>
    <w:rsid w:val="00933113"/>
    <w:rsid w:val="0093398E"/>
    <w:rsid w:val="00935559"/>
    <w:rsid w:val="00936844"/>
    <w:rsid w:val="00936883"/>
    <w:rsid w:val="00936DCE"/>
    <w:rsid w:val="00937C6A"/>
    <w:rsid w:val="009400F8"/>
    <w:rsid w:val="00940120"/>
    <w:rsid w:val="009403B0"/>
    <w:rsid w:val="00940828"/>
    <w:rsid w:val="00940D81"/>
    <w:rsid w:val="00941064"/>
    <w:rsid w:val="00941114"/>
    <w:rsid w:val="0094118A"/>
    <w:rsid w:val="00941690"/>
    <w:rsid w:val="00941F68"/>
    <w:rsid w:val="0094239F"/>
    <w:rsid w:val="00942B2A"/>
    <w:rsid w:val="009435B1"/>
    <w:rsid w:val="0094375E"/>
    <w:rsid w:val="009448A8"/>
    <w:rsid w:val="0094540C"/>
    <w:rsid w:val="009457E8"/>
    <w:rsid w:val="0094592A"/>
    <w:rsid w:val="00945DC8"/>
    <w:rsid w:val="009469C3"/>
    <w:rsid w:val="00946C58"/>
    <w:rsid w:val="00947858"/>
    <w:rsid w:val="00947FD8"/>
    <w:rsid w:val="00950AC6"/>
    <w:rsid w:val="00950C35"/>
    <w:rsid w:val="00950EE1"/>
    <w:rsid w:val="00951611"/>
    <w:rsid w:val="0095228B"/>
    <w:rsid w:val="009533EB"/>
    <w:rsid w:val="00953E6A"/>
    <w:rsid w:val="00954232"/>
    <w:rsid w:val="0095528B"/>
    <w:rsid w:val="0095594C"/>
    <w:rsid w:val="0095666D"/>
    <w:rsid w:val="0095731E"/>
    <w:rsid w:val="00957B3C"/>
    <w:rsid w:val="00960308"/>
    <w:rsid w:val="00961C8D"/>
    <w:rsid w:val="00962945"/>
    <w:rsid w:val="00962D56"/>
    <w:rsid w:val="009630D5"/>
    <w:rsid w:val="00963178"/>
    <w:rsid w:val="00963575"/>
    <w:rsid w:val="00965BE4"/>
    <w:rsid w:val="0096647E"/>
    <w:rsid w:val="00966782"/>
    <w:rsid w:val="00966C29"/>
    <w:rsid w:val="0096718F"/>
    <w:rsid w:val="00967244"/>
    <w:rsid w:val="00967DFB"/>
    <w:rsid w:val="00971C00"/>
    <w:rsid w:val="009724D2"/>
    <w:rsid w:val="009732D0"/>
    <w:rsid w:val="009733F7"/>
    <w:rsid w:val="00974D76"/>
    <w:rsid w:val="00977333"/>
    <w:rsid w:val="00980182"/>
    <w:rsid w:val="0098043C"/>
    <w:rsid w:val="00980E30"/>
    <w:rsid w:val="00981250"/>
    <w:rsid w:val="00982F9A"/>
    <w:rsid w:val="00983567"/>
    <w:rsid w:val="00983CCC"/>
    <w:rsid w:val="00983F3A"/>
    <w:rsid w:val="0098414F"/>
    <w:rsid w:val="00984169"/>
    <w:rsid w:val="009842CA"/>
    <w:rsid w:val="00984A88"/>
    <w:rsid w:val="00985A74"/>
    <w:rsid w:val="00986432"/>
    <w:rsid w:val="00986907"/>
    <w:rsid w:val="00986E22"/>
    <w:rsid w:val="00987066"/>
    <w:rsid w:val="00987780"/>
    <w:rsid w:val="00987F67"/>
    <w:rsid w:val="0099180E"/>
    <w:rsid w:val="00991C42"/>
    <w:rsid w:val="009927D6"/>
    <w:rsid w:val="00993881"/>
    <w:rsid w:val="00993D66"/>
    <w:rsid w:val="009953B4"/>
    <w:rsid w:val="00995BCD"/>
    <w:rsid w:val="00995C4C"/>
    <w:rsid w:val="00995F48"/>
    <w:rsid w:val="0099692E"/>
    <w:rsid w:val="00997D5A"/>
    <w:rsid w:val="009A0693"/>
    <w:rsid w:val="009A22CD"/>
    <w:rsid w:val="009A2453"/>
    <w:rsid w:val="009A26B6"/>
    <w:rsid w:val="009A40A7"/>
    <w:rsid w:val="009A41E7"/>
    <w:rsid w:val="009A5819"/>
    <w:rsid w:val="009A594C"/>
    <w:rsid w:val="009A6290"/>
    <w:rsid w:val="009A6526"/>
    <w:rsid w:val="009A73AB"/>
    <w:rsid w:val="009A7D81"/>
    <w:rsid w:val="009B142C"/>
    <w:rsid w:val="009B1882"/>
    <w:rsid w:val="009B2AD4"/>
    <w:rsid w:val="009B3541"/>
    <w:rsid w:val="009B3543"/>
    <w:rsid w:val="009B38C9"/>
    <w:rsid w:val="009B3F87"/>
    <w:rsid w:val="009B3FB2"/>
    <w:rsid w:val="009B4686"/>
    <w:rsid w:val="009B4796"/>
    <w:rsid w:val="009B48FA"/>
    <w:rsid w:val="009B5A26"/>
    <w:rsid w:val="009B6A79"/>
    <w:rsid w:val="009B74A7"/>
    <w:rsid w:val="009C047C"/>
    <w:rsid w:val="009C0BF9"/>
    <w:rsid w:val="009C0E16"/>
    <w:rsid w:val="009C14F2"/>
    <w:rsid w:val="009C211D"/>
    <w:rsid w:val="009C263A"/>
    <w:rsid w:val="009C3428"/>
    <w:rsid w:val="009C4211"/>
    <w:rsid w:val="009C5950"/>
    <w:rsid w:val="009C5B08"/>
    <w:rsid w:val="009C5BA6"/>
    <w:rsid w:val="009C649E"/>
    <w:rsid w:val="009C7069"/>
    <w:rsid w:val="009C7C0A"/>
    <w:rsid w:val="009D0045"/>
    <w:rsid w:val="009D0310"/>
    <w:rsid w:val="009D0C59"/>
    <w:rsid w:val="009D2746"/>
    <w:rsid w:val="009D2883"/>
    <w:rsid w:val="009D2FA1"/>
    <w:rsid w:val="009D42EE"/>
    <w:rsid w:val="009D44C0"/>
    <w:rsid w:val="009D4846"/>
    <w:rsid w:val="009D498E"/>
    <w:rsid w:val="009D534D"/>
    <w:rsid w:val="009D5E37"/>
    <w:rsid w:val="009D6955"/>
    <w:rsid w:val="009D6E8F"/>
    <w:rsid w:val="009D7765"/>
    <w:rsid w:val="009D7F9F"/>
    <w:rsid w:val="009E076E"/>
    <w:rsid w:val="009E0908"/>
    <w:rsid w:val="009E0D37"/>
    <w:rsid w:val="009E1297"/>
    <w:rsid w:val="009E333A"/>
    <w:rsid w:val="009E3BE3"/>
    <w:rsid w:val="009E45D4"/>
    <w:rsid w:val="009E4EF8"/>
    <w:rsid w:val="009E5190"/>
    <w:rsid w:val="009E52E8"/>
    <w:rsid w:val="009E5870"/>
    <w:rsid w:val="009E6022"/>
    <w:rsid w:val="009E6C33"/>
    <w:rsid w:val="009E6E98"/>
    <w:rsid w:val="009E7556"/>
    <w:rsid w:val="009F0345"/>
    <w:rsid w:val="009F03B9"/>
    <w:rsid w:val="009F1C9D"/>
    <w:rsid w:val="009F2C01"/>
    <w:rsid w:val="009F2F1F"/>
    <w:rsid w:val="009F3CBB"/>
    <w:rsid w:val="009F4047"/>
    <w:rsid w:val="009F4404"/>
    <w:rsid w:val="009F538F"/>
    <w:rsid w:val="009F5D7C"/>
    <w:rsid w:val="009F653B"/>
    <w:rsid w:val="009F70AF"/>
    <w:rsid w:val="009F7448"/>
    <w:rsid w:val="00A0061C"/>
    <w:rsid w:val="00A0064F"/>
    <w:rsid w:val="00A015B5"/>
    <w:rsid w:val="00A0255D"/>
    <w:rsid w:val="00A031B3"/>
    <w:rsid w:val="00A03B69"/>
    <w:rsid w:val="00A03BB7"/>
    <w:rsid w:val="00A046CF"/>
    <w:rsid w:val="00A057CC"/>
    <w:rsid w:val="00A057DA"/>
    <w:rsid w:val="00A05F0D"/>
    <w:rsid w:val="00A06713"/>
    <w:rsid w:val="00A105FA"/>
    <w:rsid w:val="00A10633"/>
    <w:rsid w:val="00A10D0F"/>
    <w:rsid w:val="00A11971"/>
    <w:rsid w:val="00A12642"/>
    <w:rsid w:val="00A129FE"/>
    <w:rsid w:val="00A12CEE"/>
    <w:rsid w:val="00A130D0"/>
    <w:rsid w:val="00A13D75"/>
    <w:rsid w:val="00A14BC7"/>
    <w:rsid w:val="00A15142"/>
    <w:rsid w:val="00A15E5F"/>
    <w:rsid w:val="00A162C1"/>
    <w:rsid w:val="00A16875"/>
    <w:rsid w:val="00A20162"/>
    <w:rsid w:val="00A202FD"/>
    <w:rsid w:val="00A207E7"/>
    <w:rsid w:val="00A20DCE"/>
    <w:rsid w:val="00A21511"/>
    <w:rsid w:val="00A22085"/>
    <w:rsid w:val="00A222BC"/>
    <w:rsid w:val="00A22405"/>
    <w:rsid w:val="00A24313"/>
    <w:rsid w:val="00A248BE"/>
    <w:rsid w:val="00A253C3"/>
    <w:rsid w:val="00A25464"/>
    <w:rsid w:val="00A25E96"/>
    <w:rsid w:val="00A262D1"/>
    <w:rsid w:val="00A26449"/>
    <w:rsid w:val="00A26F87"/>
    <w:rsid w:val="00A27622"/>
    <w:rsid w:val="00A27D9F"/>
    <w:rsid w:val="00A30414"/>
    <w:rsid w:val="00A304AB"/>
    <w:rsid w:val="00A30AB3"/>
    <w:rsid w:val="00A30CF7"/>
    <w:rsid w:val="00A310A0"/>
    <w:rsid w:val="00A31C96"/>
    <w:rsid w:val="00A32DB4"/>
    <w:rsid w:val="00A33696"/>
    <w:rsid w:val="00A341BB"/>
    <w:rsid w:val="00A346E4"/>
    <w:rsid w:val="00A3479E"/>
    <w:rsid w:val="00A34C46"/>
    <w:rsid w:val="00A351A7"/>
    <w:rsid w:val="00A3621D"/>
    <w:rsid w:val="00A36446"/>
    <w:rsid w:val="00A36864"/>
    <w:rsid w:val="00A37157"/>
    <w:rsid w:val="00A378DA"/>
    <w:rsid w:val="00A37CEC"/>
    <w:rsid w:val="00A40528"/>
    <w:rsid w:val="00A417E3"/>
    <w:rsid w:val="00A42646"/>
    <w:rsid w:val="00A43582"/>
    <w:rsid w:val="00A435EB"/>
    <w:rsid w:val="00A436A7"/>
    <w:rsid w:val="00A453A8"/>
    <w:rsid w:val="00A503DF"/>
    <w:rsid w:val="00A51781"/>
    <w:rsid w:val="00A52FC1"/>
    <w:rsid w:val="00A54CDB"/>
    <w:rsid w:val="00A5505D"/>
    <w:rsid w:val="00A55341"/>
    <w:rsid w:val="00A56717"/>
    <w:rsid w:val="00A57749"/>
    <w:rsid w:val="00A57E4E"/>
    <w:rsid w:val="00A57E99"/>
    <w:rsid w:val="00A609B1"/>
    <w:rsid w:val="00A60AF9"/>
    <w:rsid w:val="00A60BCF"/>
    <w:rsid w:val="00A60C99"/>
    <w:rsid w:val="00A60E78"/>
    <w:rsid w:val="00A6187B"/>
    <w:rsid w:val="00A61B6C"/>
    <w:rsid w:val="00A626F8"/>
    <w:rsid w:val="00A63625"/>
    <w:rsid w:val="00A636AD"/>
    <w:rsid w:val="00A640D5"/>
    <w:rsid w:val="00A65117"/>
    <w:rsid w:val="00A67775"/>
    <w:rsid w:val="00A67D47"/>
    <w:rsid w:val="00A67E59"/>
    <w:rsid w:val="00A74101"/>
    <w:rsid w:val="00A74AFB"/>
    <w:rsid w:val="00A75719"/>
    <w:rsid w:val="00A758F1"/>
    <w:rsid w:val="00A76898"/>
    <w:rsid w:val="00A80C69"/>
    <w:rsid w:val="00A80E68"/>
    <w:rsid w:val="00A82109"/>
    <w:rsid w:val="00A823D5"/>
    <w:rsid w:val="00A82A3F"/>
    <w:rsid w:val="00A82C14"/>
    <w:rsid w:val="00A83C5D"/>
    <w:rsid w:val="00A83E80"/>
    <w:rsid w:val="00A846DE"/>
    <w:rsid w:val="00A85364"/>
    <w:rsid w:val="00A85CAB"/>
    <w:rsid w:val="00A85D85"/>
    <w:rsid w:val="00A86604"/>
    <w:rsid w:val="00A87EF2"/>
    <w:rsid w:val="00A90B7F"/>
    <w:rsid w:val="00A910CC"/>
    <w:rsid w:val="00A91234"/>
    <w:rsid w:val="00A92235"/>
    <w:rsid w:val="00A92521"/>
    <w:rsid w:val="00A92DC1"/>
    <w:rsid w:val="00A930C3"/>
    <w:rsid w:val="00A9395A"/>
    <w:rsid w:val="00A94BDF"/>
    <w:rsid w:val="00A94D85"/>
    <w:rsid w:val="00A94ED1"/>
    <w:rsid w:val="00A9533A"/>
    <w:rsid w:val="00A9534B"/>
    <w:rsid w:val="00A956AF"/>
    <w:rsid w:val="00A95CEB"/>
    <w:rsid w:val="00A96A0E"/>
    <w:rsid w:val="00A9778E"/>
    <w:rsid w:val="00AA08CA"/>
    <w:rsid w:val="00AA0FE6"/>
    <w:rsid w:val="00AA14DC"/>
    <w:rsid w:val="00AA181D"/>
    <w:rsid w:val="00AA1C52"/>
    <w:rsid w:val="00AA1E59"/>
    <w:rsid w:val="00AA29C5"/>
    <w:rsid w:val="00AA2A3B"/>
    <w:rsid w:val="00AA2D72"/>
    <w:rsid w:val="00AA372D"/>
    <w:rsid w:val="00AA3EDF"/>
    <w:rsid w:val="00AA3F61"/>
    <w:rsid w:val="00AA4746"/>
    <w:rsid w:val="00AA5A3E"/>
    <w:rsid w:val="00AA5D6D"/>
    <w:rsid w:val="00AA62F1"/>
    <w:rsid w:val="00AA7F80"/>
    <w:rsid w:val="00AB02E9"/>
    <w:rsid w:val="00AB0488"/>
    <w:rsid w:val="00AB15B4"/>
    <w:rsid w:val="00AB17C6"/>
    <w:rsid w:val="00AB2573"/>
    <w:rsid w:val="00AB2622"/>
    <w:rsid w:val="00AB2642"/>
    <w:rsid w:val="00AB2DFA"/>
    <w:rsid w:val="00AB34E8"/>
    <w:rsid w:val="00AB3BB6"/>
    <w:rsid w:val="00AB3E62"/>
    <w:rsid w:val="00AB42CD"/>
    <w:rsid w:val="00AB45D0"/>
    <w:rsid w:val="00AB55E8"/>
    <w:rsid w:val="00AB561D"/>
    <w:rsid w:val="00AB5A0F"/>
    <w:rsid w:val="00AB5D5E"/>
    <w:rsid w:val="00AB6619"/>
    <w:rsid w:val="00AB6A1D"/>
    <w:rsid w:val="00AB6AC9"/>
    <w:rsid w:val="00AB6C78"/>
    <w:rsid w:val="00AB6D24"/>
    <w:rsid w:val="00AB7B98"/>
    <w:rsid w:val="00AC00E8"/>
    <w:rsid w:val="00AC1602"/>
    <w:rsid w:val="00AC1794"/>
    <w:rsid w:val="00AC1DD6"/>
    <w:rsid w:val="00AC21F2"/>
    <w:rsid w:val="00AC3A8C"/>
    <w:rsid w:val="00AC3C79"/>
    <w:rsid w:val="00AC3C8F"/>
    <w:rsid w:val="00AC4A1E"/>
    <w:rsid w:val="00AC4AFF"/>
    <w:rsid w:val="00AC5ED9"/>
    <w:rsid w:val="00AC662D"/>
    <w:rsid w:val="00AD0845"/>
    <w:rsid w:val="00AD1742"/>
    <w:rsid w:val="00AD1868"/>
    <w:rsid w:val="00AD18AE"/>
    <w:rsid w:val="00AD20D1"/>
    <w:rsid w:val="00AD280F"/>
    <w:rsid w:val="00AD303D"/>
    <w:rsid w:val="00AD3369"/>
    <w:rsid w:val="00AD35A5"/>
    <w:rsid w:val="00AD3909"/>
    <w:rsid w:val="00AD3963"/>
    <w:rsid w:val="00AD3B99"/>
    <w:rsid w:val="00AD4399"/>
    <w:rsid w:val="00AD454A"/>
    <w:rsid w:val="00AD482C"/>
    <w:rsid w:val="00AD4908"/>
    <w:rsid w:val="00AD4C7A"/>
    <w:rsid w:val="00AD6CCB"/>
    <w:rsid w:val="00AD783E"/>
    <w:rsid w:val="00AE071C"/>
    <w:rsid w:val="00AE15F5"/>
    <w:rsid w:val="00AE192F"/>
    <w:rsid w:val="00AE1A2D"/>
    <w:rsid w:val="00AE298A"/>
    <w:rsid w:val="00AE2AC6"/>
    <w:rsid w:val="00AE39F0"/>
    <w:rsid w:val="00AE3BC7"/>
    <w:rsid w:val="00AE4561"/>
    <w:rsid w:val="00AE4D7C"/>
    <w:rsid w:val="00AE4E52"/>
    <w:rsid w:val="00AE530F"/>
    <w:rsid w:val="00AE59B0"/>
    <w:rsid w:val="00AE6969"/>
    <w:rsid w:val="00AE71B9"/>
    <w:rsid w:val="00AE741F"/>
    <w:rsid w:val="00AE77D7"/>
    <w:rsid w:val="00AE7E21"/>
    <w:rsid w:val="00AF045B"/>
    <w:rsid w:val="00AF0851"/>
    <w:rsid w:val="00AF0F92"/>
    <w:rsid w:val="00AF1A7D"/>
    <w:rsid w:val="00AF2A63"/>
    <w:rsid w:val="00AF2ECC"/>
    <w:rsid w:val="00AF3003"/>
    <w:rsid w:val="00AF3404"/>
    <w:rsid w:val="00AF3C02"/>
    <w:rsid w:val="00AF472F"/>
    <w:rsid w:val="00AF4CBC"/>
    <w:rsid w:val="00AF4EAA"/>
    <w:rsid w:val="00AF4ED1"/>
    <w:rsid w:val="00AF580D"/>
    <w:rsid w:val="00AF60E5"/>
    <w:rsid w:val="00AF6B1D"/>
    <w:rsid w:val="00AF7328"/>
    <w:rsid w:val="00AF739B"/>
    <w:rsid w:val="00AF756F"/>
    <w:rsid w:val="00AF773B"/>
    <w:rsid w:val="00B002FB"/>
    <w:rsid w:val="00B0281D"/>
    <w:rsid w:val="00B03FE4"/>
    <w:rsid w:val="00B0625C"/>
    <w:rsid w:val="00B06B02"/>
    <w:rsid w:val="00B06F8C"/>
    <w:rsid w:val="00B10695"/>
    <w:rsid w:val="00B11C71"/>
    <w:rsid w:val="00B127F2"/>
    <w:rsid w:val="00B129DD"/>
    <w:rsid w:val="00B1361E"/>
    <w:rsid w:val="00B13BBD"/>
    <w:rsid w:val="00B13DF4"/>
    <w:rsid w:val="00B14B47"/>
    <w:rsid w:val="00B14FBC"/>
    <w:rsid w:val="00B15413"/>
    <w:rsid w:val="00B15AA1"/>
    <w:rsid w:val="00B15C94"/>
    <w:rsid w:val="00B15EC8"/>
    <w:rsid w:val="00B164A2"/>
    <w:rsid w:val="00B165A1"/>
    <w:rsid w:val="00B1672D"/>
    <w:rsid w:val="00B172FB"/>
    <w:rsid w:val="00B17328"/>
    <w:rsid w:val="00B177F6"/>
    <w:rsid w:val="00B17B00"/>
    <w:rsid w:val="00B205BD"/>
    <w:rsid w:val="00B208C8"/>
    <w:rsid w:val="00B21278"/>
    <w:rsid w:val="00B22BB3"/>
    <w:rsid w:val="00B231D8"/>
    <w:rsid w:val="00B23788"/>
    <w:rsid w:val="00B240C8"/>
    <w:rsid w:val="00B245EA"/>
    <w:rsid w:val="00B248E9"/>
    <w:rsid w:val="00B25BBF"/>
    <w:rsid w:val="00B25DCC"/>
    <w:rsid w:val="00B26C13"/>
    <w:rsid w:val="00B27478"/>
    <w:rsid w:val="00B27680"/>
    <w:rsid w:val="00B27BD3"/>
    <w:rsid w:val="00B30A69"/>
    <w:rsid w:val="00B3128F"/>
    <w:rsid w:val="00B32C3B"/>
    <w:rsid w:val="00B33760"/>
    <w:rsid w:val="00B350E1"/>
    <w:rsid w:val="00B35237"/>
    <w:rsid w:val="00B367E8"/>
    <w:rsid w:val="00B36B2E"/>
    <w:rsid w:val="00B36FF5"/>
    <w:rsid w:val="00B37A46"/>
    <w:rsid w:val="00B37EDA"/>
    <w:rsid w:val="00B4027E"/>
    <w:rsid w:val="00B4097F"/>
    <w:rsid w:val="00B40EC8"/>
    <w:rsid w:val="00B420CC"/>
    <w:rsid w:val="00B43F8A"/>
    <w:rsid w:val="00B44567"/>
    <w:rsid w:val="00B4478A"/>
    <w:rsid w:val="00B44E68"/>
    <w:rsid w:val="00B4542E"/>
    <w:rsid w:val="00B45876"/>
    <w:rsid w:val="00B45D78"/>
    <w:rsid w:val="00B46936"/>
    <w:rsid w:val="00B478F6"/>
    <w:rsid w:val="00B50B3C"/>
    <w:rsid w:val="00B521D1"/>
    <w:rsid w:val="00B52F99"/>
    <w:rsid w:val="00B530E5"/>
    <w:rsid w:val="00B548F0"/>
    <w:rsid w:val="00B55277"/>
    <w:rsid w:val="00B55667"/>
    <w:rsid w:val="00B55B1F"/>
    <w:rsid w:val="00B56A35"/>
    <w:rsid w:val="00B57092"/>
    <w:rsid w:val="00B60289"/>
    <w:rsid w:val="00B61158"/>
    <w:rsid w:val="00B629BC"/>
    <w:rsid w:val="00B6365C"/>
    <w:rsid w:val="00B63CC8"/>
    <w:rsid w:val="00B63CC9"/>
    <w:rsid w:val="00B63F0E"/>
    <w:rsid w:val="00B640A0"/>
    <w:rsid w:val="00B655EB"/>
    <w:rsid w:val="00B6612D"/>
    <w:rsid w:val="00B66183"/>
    <w:rsid w:val="00B675FA"/>
    <w:rsid w:val="00B70560"/>
    <w:rsid w:val="00B70755"/>
    <w:rsid w:val="00B71F73"/>
    <w:rsid w:val="00B72877"/>
    <w:rsid w:val="00B75397"/>
    <w:rsid w:val="00B75580"/>
    <w:rsid w:val="00B75815"/>
    <w:rsid w:val="00B7585A"/>
    <w:rsid w:val="00B7659B"/>
    <w:rsid w:val="00B7730D"/>
    <w:rsid w:val="00B77338"/>
    <w:rsid w:val="00B774E3"/>
    <w:rsid w:val="00B77714"/>
    <w:rsid w:val="00B77ADB"/>
    <w:rsid w:val="00B77BEC"/>
    <w:rsid w:val="00B77E43"/>
    <w:rsid w:val="00B77F3E"/>
    <w:rsid w:val="00B80154"/>
    <w:rsid w:val="00B802BB"/>
    <w:rsid w:val="00B802BF"/>
    <w:rsid w:val="00B80574"/>
    <w:rsid w:val="00B805DF"/>
    <w:rsid w:val="00B813A8"/>
    <w:rsid w:val="00B84142"/>
    <w:rsid w:val="00B84629"/>
    <w:rsid w:val="00B84F44"/>
    <w:rsid w:val="00B85529"/>
    <w:rsid w:val="00B85E9F"/>
    <w:rsid w:val="00B862C7"/>
    <w:rsid w:val="00B863DB"/>
    <w:rsid w:val="00B8682E"/>
    <w:rsid w:val="00B86A1A"/>
    <w:rsid w:val="00B86A86"/>
    <w:rsid w:val="00B87B51"/>
    <w:rsid w:val="00B87C49"/>
    <w:rsid w:val="00B90EA5"/>
    <w:rsid w:val="00B918FB"/>
    <w:rsid w:val="00B91F63"/>
    <w:rsid w:val="00B92321"/>
    <w:rsid w:val="00B9371E"/>
    <w:rsid w:val="00B94A37"/>
    <w:rsid w:val="00B94A87"/>
    <w:rsid w:val="00B954D4"/>
    <w:rsid w:val="00B9597F"/>
    <w:rsid w:val="00B96B67"/>
    <w:rsid w:val="00B96C2B"/>
    <w:rsid w:val="00B96D6A"/>
    <w:rsid w:val="00B96F19"/>
    <w:rsid w:val="00B96FBC"/>
    <w:rsid w:val="00B97015"/>
    <w:rsid w:val="00B97CAE"/>
    <w:rsid w:val="00BA1B09"/>
    <w:rsid w:val="00BA305D"/>
    <w:rsid w:val="00BA3FAE"/>
    <w:rsid w:val="00BA4ABA"/>
    <w:rsid w:val="00BA4BD7"/>
    <w:rsid w:val="00BA53E4"/>
    <w:rsid w:val="00BA59D5"/>
    <w:rsid w:val="00BA5AE0"/>
    <w:rsid w:val="00BA5AF6"/>
    <w:rsid w:val="00BA61C3"/>
    <w:rsid w:val="00BA669A"/>
    <w:rsid w:val="00BA7217"/>
    <w:rsid w:val="00BA7CEE"/>
    <w:rsid w:val="00BB027F"/>
    <w:rsid w:val="00BB0D0B"/>
    <w:rsid w:val="00BB1037"/>
    <w:rsid w:val="00BB385E"/>
    <w:rsid w:val="00BB4346"/>
    <w:rsid w:val="00BB4991"/>
    <w:rsid w:val="00BB5761"/>
    <w:rsid w:val="00BC141A"/>
    <w:rsid w:val="00BC2140"/>
    <w:rsid w:val="00BC21F0"/>
    <w:rsid w:val="00BC2807"/>
    <w:rsid w:val="00BC35FE"/>
    <w:rsid w:val="00BC3E52"/>
    <w:rsid w:val="00BC3FF1"/>
    <w:rsid w:val="00BC4D39"/>
    <w:rsid w:val="00BC4F55"/>
    <w:rsid w:val="00BC5253"/>
    <w:rsid w:val="00BC657E"/>
    <w:rsid w:val="00BC6A6A"/>
    <w:rsid w:val="00BC6E9F"/>
    <w:rsid w:val="00BC77D8"/>
    <w:rsid w:val="00BC7C31"/>
    <w:rsid w:val="00BC7DAA"/>
    <w:rsid w:val="00BD056D"/>
    <w:rsid w:val="00BD0E0E"/>
    <w:rsid w:val="00BD1597"/>
    <w:rsid w:val="00BD16D6"/>
    <w:rsid w:val="00BD1ADB"/>
    <w:rsid w:val="00BD292E"/>
    <w:rsid w:val="00BD3662"/>
    <w:rsid w:val="00BD37DF"/>
    <w:rsid w:val="00BD449D"/>
    <w:rsid w:val="00BD51CE"/>
    <w:rsid w:val="00BD55EA"/>
    <w:rsid w:val="00BD5B31"/>
    <w:rsid w:val="00BD5DFB"/>
    <w:rsid w:val="00BD5DFC"/>
    <w:rsid w:val="00BD5FDE"/>
    <w:rsid w:val="00BD7DCB"/>
    <w:rsid w:val="00BE06C9"/>
    <w:rsid w:val="00BE15A5"/>
    <w:rsid w:val="00BE219B"/>
    <w:rsid w:val="00BE24E4"/>
    <w:rsid w:val="00BE3014"/>
    <w:rsid w:val="00BE3CFC"/>
    <w:rsid w:val="00BE3FD5"/>
    <w:rsid w:val="00BE616F"/>
    <w:rsid w:val="00BE6C7F"/>
    <w:rsid w:val="00BE718A"/>
    <w:rsid w:val="00BE785D"/>
    <w:rsid w:val="00BF1011"/>
    <w:rsid w:val="00BF1217"/>
    <w:rsid w:val="00BF198F"/>
    <w:rsid w:val="00BF3601"/>
    <w:rsid w:val="00BF38D4"/>
    <w:rsid w:val="00BF3D3E"/>
    <w:rsid w:val="00BF486C"/>
    <w:rsid w:val="00C00D9F"/>
    <w:rsid w:val="00C010AE"/>
    <w:rsid w:val="00C016F3"/>
    <w:rsid w:val="00C021FC"/>
    <w:rsid w:val="00C03173"/>
    <w:rsid w:val="00C031B8"/>
    <w:rsid w:val="00C03612"/>
    <w:rsid w:val="00C05564"/>
    <w:rsid w:val="00C05F74"/>
    <w:rsid w:val="00C06AD2"/>
    <w:rsid w:val="00C072A9"/>
    <w:rsid w:val="00C1096B"/>
    <w:rsid w:val="00C12570"/>
    <w:rsid w:val="00C12950"/>
    <w:rsid w:val="00C1325A"/>
    <w:rsid w:val="00C13720"/>
    <w:rsid w:val="00C147AD"/>
    <w:rsid w:val="00C14DBD"/>
    <w:rsid w:val="00C15F6F"/>
    <w:rsid w:val="00C16311"/>
    <w:rsid w:val="00C1688F"/>
    <w:rsid w:val="00C17513"/>
    <w:rsid w:val="00C1790B"/>
    <w:rsid w:val="00C17929"/>
    <w:rsid w:val="00C17C09"/>
    <w:rsid w:val="00C20D65"/>
    <w:rsid w:val="00C2200B"/>
    <w:rsid w:val="00C2306B"/>
    <w:rsid w:val="00C23AEE"/>
    <w:rsid w:val="00C23DB5"/>
    <w:rsid w:val="00C24012"/>
    <w:rsid w:val="00C24258"/>
    <w:rsid w:val="00C252C3"/>
    <w:rsid w:val="00C25E0B"/>
    <w:rsid w:val="00C25F6D"/>
    <w:rsid w:val="00C274B5"/>
    <w:rsid w:val="00C3006F"/>
    <w:rsid w:val="00C30224"/>
    <w:rsid w:val="00C30A7F"/>
    <w:rsid w:val="00C30AA5"/>
    <w:rsid w:val="00C31D48"/>
    <w:rsid w:val="00C32542"/>
    <w:rsid w:val="00C327EB"/>
    <w:rsid w:val="00C3297B"/>
    <w:rsid w:val="00C341FA"/>
    <w:rsid w:val="00C34970"/>
    <w:rsid w:val="00C34CC7"/>
    <w:rsid w:val="00C35B82"/>
    <w:rsid w:val="00C36159"/>
    <w:rsid w:val="00C36564"/>
    <w:rsid w:val="00C3730A"/>
    <w:rsid w:val="00C37A9F"/>
    <w:rsid w:val="00C4012C"/>
    <w:rsid w:val="00C40318"/>
    <w:rsid w:val="00C40621"/>
    <w:rsid w:val="00C409F1"/>
    <w:rsid w:val="00C40A22"/>
    <w:rsid w:val="00C4181E"/>
    <w:rsid w:val="00C42085"/>
    <w:rsid w:val="00C42BB9"/>
    <w:rsid w:val="00C43338"/>
    <w:rsid w:val="00C4393B"/>
    <w:rsid w:val="00C44C34"/>
    <w:rsid w:val="00C44D41"/>
    <w:rsid w:val="00C4706C"/>
    <w:rsid w:val="00C473D7"/>
    <w:rsid w:val="00C47951"/>
    <w:rsid w:val="00C50792"/>
    <w:rsid w:val="00C52715"/>
    <w:rsid w:val="00C52FD8"/>
    <w:rsid w:val="00C533E1"/>
    <w:rsid w:val="00C54896"/>
    <w:rsid w:val="00C550B6"/>
    <w:rsid w:val="00C555AE"/>
    <w:rsid w:val="00C555FF"/>
    <w:rsid w:val="00C55D74"/>
    <w:rsid w:val="00C566AE"/>
    <w:rsid w:val="00C56AA1"/>
    <w:rsid w:val="00C56D62"/>
    <w:rsid w:val="00C572CB"/>
    <w:rsid w:val="00C57540"/>
    <w:rsid w:val="00C57A54"/>
    <w:rsid w:val="00C57CCE"/>
    <w:rsid w:val="00C60C4D"/>
    <w:rsid w:val="00C626A9"/>
    <w:rsid w:val="00C63450"/>
    <w:rsid w:val="00C64EDD"/>
    <w:rsid w:val="00C66155"/>
    <w:rsid w:val="00C67DA3"/>
    <w:rsid w:val="00C713D3"/>
    <w:rsid w:val="00C716D8"/>
    <w:rsid w:val="00C71715"/>
    <w:rsid w:val="00C725A0"/>
    <w:rsid w:val="00C73134"/>
    <w:rsid w:val="00C731F8"/>
    <w:rsid w:val="00C7342C"/>
    <w:rsid w:val="00C7348C"/>
    <w:rsid w:val="00C73968"/>
    <w:rsid w:val="00C73B02"/>
    <w:rsid w:val="00C73EE1"/>
    <w:rsid w:val="00C74390"/>
    <w:rsid w:val="00C761C1"/>
    <w:rsid w:val="00C761DD"/>
    <w:rsid w:val="00C7641E"/>
    <w:rsid w:val="00C76701"/>
    <w:rsid w:val="00C7670D"/>
    <w:rsid w:val="00C76E16"/>
    <w:rsid w:val="00C76F1D"/>
    <w:rsid w:val="00C77215"/>
    <w:rsid w:val="00C77D84"/>
    <w:rsid w:val="00C80CA9"/>
    <w:rsid w:val="00C8272C"/>
    <w:rsid w:val="00C834BF"/>
    <w:rsid w:val="00C83572"/>
    <w:rsid w:val="00C8427D"/>
    <w:rsid w:val="00C84A82"/>
    <w:rsid w:val="00C84B00"/>
    <w:rsid w:val="00C84BAD"/>
    <w:rsid w:val="00C84EFB"/>
    <w:rsid w:val="00C84F93"/>
    <w:rsid w:val="00C85914"/>
    <w:rsid w:val="00C85D5D"/>
    <w:rsid w:val="00C862FD"/>
    <w:rsid w:val="00C868AD"/>
    <w:rsid w:val="00C86924"/>
    <w:rsid w:val="00C86F9D"/>
    <w:rsid w:val="00C87064"/>
    <w:rsid w:val="00C90047"/>
    <w:rsid w:val="00C9015D"/>
    <w:rsid w:val="00C90F5E"/>
    <w:rsid w:val="00C91071"/>
    <w:rsid w:val="00C91D04"/>
    <w:rsid w:val="00C92314"/>
    <w:rsid w:val="00C928AB"/>
    <w:rsid w:val="00C94032"/>
    <w:rsid w:val="00C94576"/>
    <w:rsid w:val="00C949E6"/>
    <w:rsid w:val="00C96757"/>
    <w:rsid w:val="00C9699D"/>
    <w:rsid w:val="00C97C78"/>
    <w:rsid w:val="00CA01D7"/>
    <w:rsid w:val="00CA0439"/>
    <w:rsid w:val="00CA0823"/>
    <w:rsid w:val="00CA1C9C"/>
    <w:rsid w:val="00CA27DD"/>
    <w:rsid w:val="00CA292F"/>
    <w:rsid w:val="00CA2BF5"/>
    <w:rsid w:val="00CA2D64"/>
    <w:rsid w:val="00CA3041"/>
    <w:rsid w:val="00CA34F8"/>
    <w:rsid w:val="00CA363D"/>
    <w:rsid w:val="00CA399E"/>
    <w:rsid w:val="00CA3ABF"/>
    <w:rsid w:val="00CA3C05"/>
    <w:rsid w:val="00CA4627"/>
    <w:rsid w:val="00CA4C47"/>
    <w:rsid w:val="00CA4DAB"/>
    <w:rsid w:val="00CA567A"/>
    <w:rsid w:val="00CA6FC5"/>
    <w:rsid w:val="00CA70B7"/>
    <w:rsid w:val="00CA75EB"/>
    <w:rsid w:val="00CA7B01"/>
    <w:rsid w:val="00CB125C"/>
    <w:rsid w:val="00CB1375"/>
    <w:rsid w:val="00CB1525"/>
    <w:rsid w:val="00CB1FAD"/>
    <w:rsid w:val="00CB3719"/>
    <w:rsid w:val="00CB3C16"/>
    <w:rsid w:val="00CB576B"/>
    <w:rsid w:val="00CB5A17"/>
    <w:rsid w:val="00CB6117"/>
    <w:rsid w:val="00CB6AF5"/>
    <w:rsid w:val="00CB7515"/>
    <w:rsid w:val="00CB7D88"/>
    <w:rsid w:val="00CC06F3"/>
    <w:rsid w:val="00CC101C"/>
    <w:rsid w:val="00CC1375"/>
    <w:rsid w:val="00CC17C4"/>
    <w:rsid w:val="00CC1CDC"/>
    <w:rsid w:val="00CC289D"/>
    <w:rsid w:val="00CC2E4B"/>
    <w:rsid w:val="00CC34B2"/>
    <w:rsid w:val="00CC5097"/>
    <w:rsid w:val="00CC50B7"/>
    <w:rsid w:val="00CC5361"/>
    <w:rsid w:val="00CC5584"/>
    <w:rsid w:val="00CC5B01"/>
    <w:rsid w:val="00CC6FC8"/>
    <w:rsid w:val="00CC7CB8"/>
    <w:rsid w:val="00CD0166"/>
    <w:rsid w:val="00CD228D"/>
    <w:rsid w:val="00CD2331"/>
    <w:rsid w:val="00CD3538"/>
    <w:rsid w:val="00CD4109"/>
    <w:rsid w:val="00CD44D3"/>
    <w:rsid w:val="00CD49C9"/>
    <w:rsid w:val="00CD4A56"/>
    <w:rsid w:val="00CD4CDA"/>
    <w:rsid w:val="00CD4E3E"/>
    <w:rsid w:val="00CD4F12"/>
    <w:rsid w:val="00CD5128"/>
    <w:rsid w:val="00CD544C"/>
    <w:rsid w:val="00CD6D1A"/>
    <w:rsid w:val="00CD7CE1"/>
    <w:rsid w:val="00CE1030"/>
    <w:rsid w:val="00CE14E0"/>
    <w:rsid w:val="00CE1B85"/>
    <w:rsid w:val="00CE1E59"/>
    <w:rsid w:val="00CE3B83"/>
    <w:rsid w:val="00CE4587"/>
    <w:rsid w:val="00CE52A4"/>
    <w:rsid w:val="00CE5E43"/>
    <w:rsid w:val="00CE6FD7"/>
    <w:rsid w:val="00CE72EC"/>
    <w:rsid w:val="00CE743B"/>
    <w:rsid w:val="00CE7F69"/>
    <w:rsid w:val="00CF0042"/>
    <w:rsid w:val="00CF00B4"/>
    <w:rsid w:val="00CF01C0"/>
    <w:rsid w:val="00CF16C1"/>
    <w:rsid w:val="00CF2AB0"/>
    <w:rsid w:val="00CF30D2"/>
    <w:rsid w:val="00CF33D2"/>
    <w:rsid w:val="00CF34A2"/>
    <w:rsid w:val="00CF3881"/>
    <w:rsid w:val="00CF5CF5"/>
    <w:rsid w:val="00CF6BA9"/>
    <w:rsid w:val="00CF7752"/>
    <w:rsid w:val="00CF7BDA"/>
    <w:rsid w:val="00CF7F51"/>
    <w:rsid w:val="00D00772"/>
    <w:rsid w:val="00D00C47"/>
    <w:rsid w:val="00D01354"/>
    <w:rsid w:val="00D01464"/>
    <w:rsid w:val="00D017BC"/>
    <w:rsid w:val="00D01C85"/>
    <w:rsid w:val="00D034CD"/>
    <w:rsid w:val="00D0436F"/>
    <w:rsid w:val="00D07CB5"/>
    <w:rsid w:val="00D07EFB"/>
    <w:rsid w:val="00D100B9"/>
    <w:rsid w:val="00D102D8"/>
    <w:rsid w:val="00D10309"/>
    <w:rsid w:val="00D10504"/>
    <w:rsid w:val="00D10F67"/>
    <w:rsid w:val="00D10FBC"/>
    <w:rsid w:val="00D1132F"/>
    <w:rsid w:val="00D11987"/>
    <w:rsid w:val="00D119AF"/>
    <w:rsid w:val="00D123F3"/>
    <w:rsid w:val="00D133ED"/>
    <w:rsid w:val="00D13709"/>
    <w:rsid w:val="00D13828"/>
    <w:rsid w:val="00D13DE9"/>
    <w:rsid w:val="00D14556"/>
    <w:rsid w:val="00D174E0"/>
    <w:rsid w:val="00D20680"/>
    <w:rsid w:val="00D21B11"/>
    <w:rsid w:val="00D225B4"/>
    <w:rsid w:val="00D229B5"/>
    <w:rsid w:val="00D22B20"/>
    <w:rsid w:val="00D23571"/>
    <w:rsid w:val="00D23D79"/>
    <w:rsid w:val="00D248F8"/>
    <w:rsid w:val="00D24DFE"/>
    <w:rsid w:val="00D26461"/>
    <w:rsid w:val="00D267E8"/>
    <w:rsid w:val="00D27C98"/>
    <w:rsid w:val="00D27DAF"/>
    <w:rsid w:val="00D27F6B"/>
    <w:rsid w:val="00D30475"/>
    <w:rsid w:val="00D30912"/>
    <w:rsid w:val="00D31292"/>
    <w:rsid w:val="00D315CC"/>
    <w:rsid w:val="00D31FF6"/>
    <w:rsid w:val="00D321C8"/>
    <w:rsid w:val="00D33D35"/>
    <w:rsid w:val="00D33D5A"/>
    <w:rsid w:val="00D35699"/>
    <w:rsid w:val="00D36633"/>
    <w:rsid w:val="00D3672C"/>
    <w:rsid w:val="00D3680C"/>
    <w:rsid w:val="00D3788B"/>
    <w:rsid w:val="00D37B66"/>
    <w:rsid w:val="00D40D96"/>
    <w:rsid w:val="00D412D6"/>
    <w:rsid w:val="00D417DC"/>
    <w:rsid w:val="00D41821"/>
    <w:rsid w:val="00D41B9E"/>
    <w:rsid w:val="00D42933"/>
    <w:rsid w:val="00D44B3C"/>
    <w:rsid w:val="00D44F3F"/>
    <w:rsid w:val="00D45413"/>
    <w:rsid w:val="00D454A6"/>
    <w:rsid w:val="00D458DD"/>
    <w:rsid w:val="00D459CC"/>
    <w:rsid w:val="00D50699"/>
    <w:rsid w:val="00D50B9A"/>
    <w:rsid w:val="00D516D5"/>
    <w:rsid w:val="00D530EC"/>
    <w:rsid w:val="00D53290"/>
    <w:rsid w:val="00D53763"/>
    <w:rsid w:val="00D54CBA"/>
    <w:rsid w:val="00D55887"/>
    <w:rsid w:val="00D55F55"/>
    <w:rsid w:val="00D56D50"/>
    <w:rsid w:val="00D57064"/>
    <w:rsid w:val="00D571A4"/>
    <w:rsid w:val="00D575E6"/>
    <w:rsid w:val="00D57685"/>
    <w:rsid w:val="00D57FD6"/>
    <w:rsid w:val="00D6019E"/>
    <w:rsid w:val="00D6020C"/>
    <w:rsid w:val="00D60998"/>
    <w:rsid w:val="00D60A8D"/>
    <w:rsid w:val="00D61F1E"/>
    <w:rsid w:val="00D627B0"/>
    <w:rsid w:val="00D62A92"/>
    <w:rsid w:val="00D62B53"/>
    <w:rsid w:val="00D62F20"/>
    <w:rsid w:val="00D630B5"/>
    <w:rsid w:val="00D63CCF"/>
    <w:rsid w:val="00D64889"/>
    <w:rsid w:val="00D65908"/>
    <w:rsid w:val="00D65DE8"/>
    <w:rsid w:val="00D67F78"/>
    <w:rsid w:val="00D707C8"/>
    <w:rsid w:val="00D7121E"/>
    <w:rsid w:val="00D71D65"/>
    <w:rsid w:val="00D72107"/>
    <w:rsid w:val="00D72539"/>
    <w:rsid w:val="00D72D12"/>
    <w:rsid w:val="00D73592"/>
    <w:rsid w:val="00D7419C"/>
    <w:rsid w:val="00D743A0"/>
    <w:rsid w:val="00D744F9"/>
    <w:rsid w:val="00D74836"/>
    <w:rsid w:val="00D754E3"/>
    <w:rsid w:val="00D75C65"/>
    <w:rsid w:val="00D7626C"/>
    <w:rsid w:val="00D76BE0"/>
    <w:rsid w:val="00D77348"/>
    <w:rsid w:val="00D774AE"/>
    <w:rsid w:val="00D7765A"/>
    <w:rsid w:val="00D808D1"/>
    <w:rsid w:val="00D80AEB"/>
    <w:rsid w:val="00D80DE9"/>
    <w:rsid w:val="00D80EDC"/>
    <w:rsid w:val="00D8143F"/>
    <w:rsid w:val="00D81C3B"/>
    <w:rsid w:val="00D82064"/>
    <w:rsid w:val="00D832A5"/>
    <w:rsid w:val="00D83B70"/>
    <w:rsid w:val="00D84F33"/>
    <w:rsid w:val="00D85EF9"/>
    <w:rsid w:val="00D90DB3"/>
    <w:rsid w:val="00D90F17"/>
    <w:rsid w:val="00D90F30"/>
    <w:rsid w:val="00D91252"/>
    <w:rsid w:val="00D91A09"/>
    <w:rsid w:val="00D926FF"/>
    <w:rsid w:val="00D92D6F"/>
    <w:rsid w:val="00D9375B"/>
    <w:rsid w:val="00D93B20"/>
    <w:rsid w:val="00D958D2"/>
    <w:rsid w:val="00D95A01"/>
    <w:rsid w:val="00D95E41"/>
    <w:rsid w:val="00D96533"/>
    <w:rsid w:val="00D96778"/>
    <w:rsid w:val="00D971CB"/>
    <w:rsid w:val="00D971E5"/>
    <w:rsid w:val="00D977E1"/>
    <w:rsid w:val="00DA05A5"/>
    <w:rsid w:val="00DA133F"/>
    <w:rsid w:val="00DA28CF"/>
    <w:rsid w:val="00DA28D8"/>
    <w:rsid w:val="00DA2C7E"/>
    <w:rsid w:val="00DA2E4D"/>
    <w:rsid w:val="00DA38EA"/>
    <w:rsid w:val="00DA4048"/>
    <w:rsid w:val="00DA4299"/>
    <w:rsid w:val="00DA434D"/>
    <w:rsid w:val="00DA44B8"/>
    <w:rsid w:val="00DA4E3D"/>
    <w:rsid w:val="00DA4E9B"/>
    <w:rsid w:val="00DA5DFF"/>
    <w:rsid w:val="00DA5E88"/>
    <w:rsid w:val="00DA646A"/>
    <w:rsid w:val="00DA6798"/>
    <w:rsid w:val="00DA6E45"/>
    <w:rsid w:val="00DA7075"/>
    <w:rsid w:val="00DA78D7"/>
    <w:rsid w:val="00DB08FF"/>
    <w:rsid w:val="00DB0F42"/>
    <w:rsid w:val="00DB11A1"/>
    <w:rsid w:val="00DB1693"/>
    <w:rsid w:val="00DB175D"/>
    <w:rsid w:val="00DB22FF"/>
    <w:rsid w:val="00DB2F21"/>
    <w:rsid w:val="00DB335E"/>
    <w:rsid w:val="00DB37B1"/>
    <w:rsid w:val="00DB4BC7"/>
    <w:rsid w:val="00DB5BE9"/>
    <w:rsid w:val="00DB5D6E"/>
    <w:rsid w:val="00DB6753"/>
    <w:rsid w:val="00DB68EB"/>
    <w:rsid w:val="00DB6BFD"/>
    <w:rsid w:val="00DB6EC3"/>
    <w:rsid w:val="00DB71CF"/>
    <w:rsid w:val="00DB75A7"/>
    <w:rsid w:val="00DC1991"/>
    <w:rsid w:val="00DC219F"/>
    <w:rsid w:val="00DC34FD"/>
    <w:rsid w:val="00DC5403"/>
    <w:rsid w:val="00DC5C0F"/>
    <w:rsid w:val="00DC72FB"/>
    <w:rsid w:val="00DC74A2"/>
    <w:rsid w:val="00DC7FD7"/>
    <w:rsid w:val="00DD0A59"/>
    <w:rsid w:val="00DD0E80"/>
    <w:rsid w:val="00DD10B0"/>
    <w:rsid w:val="00DD1602"/>
    <w:rsid w:val="00DD2AEC"/>
    <w:rsid w:val="00DD2BE1"/>
    <w:rsid w:val="00DD3BEC"/>
    <w:rsid w:val="00DD3F18"/>
    <w:rsid w:val="00DD4382"/>
    <w:rsid w:val="00DD43F5"/>
    <w:rsid w:val="00DD48DA"/>
    <w:rsid w:val="00DD4C3E"/>
    <w:rsid w:val="00DD59DD"/>
    <w:rsid w:val="00DD6373"/>
    <w:rsid w:val="00DD6413"/>
    <w:rsid w:val="00DD6936"/>
    <w:rsid w:val="00DD69EF"/>
    <w:rsid w:val="00DD71DF"/>
    <w:rsid w:val="00DD7253"/>
    <w:rsid w:val="00DE01A4"/>
    <w:rsid w:val="00DE0D97"/>
    <w:rsid w:val="00DE0E55"/>
    <w:rsid w:val="00DE10E4"/>
    <w:rsid w:val="00DE124B"/>
    <w:rsid w:val="00DE17FE"/>
    <w:rsid w:val="00DE2464"/>
    <w:rsid w:val="00DE2B07"/>
    <w:rsid w:val="00DE2CCC"/>
    <w:rsid w:val="00DE2EC4"/>
    <w:rsid w:val="00DE30C7"/>
    <w:rsid w:val="00DE350D"/>
    <w:rsid w:val="00DE3516"/>
    <w:rsid w:val="00DE4728"/>
    <w:rsid w:val="00DE6074"/>
    <w:rsid w:val="00DE73D1"/>
    <w:rsid w:val="00DE7548"/>
    <w:rsid w:val="00DF0063"/>
    <w:rsid w:val="00DF07E5"/>
    <w:rsid w:val="00DF0F92"/>
    <w:rsid w:val="00DF130E"/>
    <w:rsid w:val="00DF215F"/>
    <w:rsid w:val="00DF24D5"/>
    <w:rsid w:val="00DF2F74"/>
    <w:rsid w:val="00DF32A2"/>
    <w:rsid w:val="00DF358E"/>
    <w:rsid w:val="00DF373A"/>
    <w:rsid w:val="00DF3AAC"/>
    <w:rsid w:val="00DF61D6"/>
    <w:rsid w:val="00DF6EF2"/>
    <w:rsid w:val="00E00443"/>
    <w:rsid w:val="00E01690"/>
    <w:rsid w:val="00E019FA"/>
    <w:rsid w:val="00E02125"/>
    <w:rsid w:val="00E02F79"/>
    <w:rsid w:val="00E0397D"/>
    <w:rsid w:val="00E03BA5"/>
    <w:rsid w:val="00E041D5"/>
    <w:rsid w:val="00E0436E"/>
    <w:rsid w:val="00E048FA"/>
    <w:rsid w:val="00E049A5"/>
    <w:rsid w:val="00E04D58"/>
    <w:rsid w:val="00E06342"/>
    <w:rsid w:val="00E07E1A"/>
    <w:rsid w:val="00E10E53"/>
    <w:rsid w:val="00E11BF6"/>
    <w:rsid w:val="00E11C22"/>
    <w:rsid w:val="00E11D8A"/>
    <w:rsid w:val="00E11E68"/>
    <w:rsid w:val="00E11E73"/>
    <w:rsid w:val="00E1224E"/>
    <w:rsid w:val="00E123A2"/>
    <w:rsid w:val="00E124E9"/>
    <w:rsid w:val="00E12AC6"/>
    <w:rsid w:val="00E133FC"/>
    <w:rsid w:val="00E13702"/>
    <w:rsid w:val="00E14B71"/>
    <w:rsid w:val="00E14BF0"/>
    <w:rsid w:val="00E16616"/>
    <w:rsid w:val="00E16A7E"/>
    <w:rsid w:val="00E16D8C"/>
    <w:rsid w:val="00E16DE3"/>
    <w:rsid w:val="00E1737C"/>
    <w:rsid w:val="00E17B54"/>
    <w:rsid w:val="00E20438"/>
    <w:rsid w:val="00E20B08"/>
    <w:rsid w:val="00E228C8"/>
    <w:rsid w:val="00E22CAE"/>
    <w:rsid w:val="00E22F74"/>
    <w:rsid w:val="00E241A6"/>
    <w:rsid w:val="00E241E6"/>
    <w:rsid w:val="00E2447B"/>
    <w:rsid w:val="00E245D1"/>
    <w:rsid w:val="00E246A7"/>
    <w:rsid w:val="00E24803"/>
    <w:rsid w:val="00E25B1E"/>
    <w:rsid w:val="00E26FC1"/>
    <w:rsid w:val="00E27C5A"/>
    <w:rsid w:val="00E27EB1"/>
    <w:rsid w:val="00E27EE4"/>
    <w:rsid w:val="00E306D8"/>
    <w:rsid w:val="00E31CA0"/>
    <w:rsid w:val="00E31FAD"/>
    <w:rsid w:val="00E32A36"/>
    <w:rsid w:val="00E33232"/>
    <w:rsid w:val="00E33984"/>
    <w:rsid w:val="00E33CDB"/>
    <w:rsid w:val="00E351B7"/>
    <w:rsid w:val="00E35E80"/>
    <w:rsid w:val="00E35FEA"/>
    <w:rsid w:val="00E3693E"/>
    <w:rsid w:val="00E373BC"/>
    <w:rsid w:val="00E3744D"/>
    <w:rsid w:val="00E40FDE"/>
    <w:rsid w:val="00E40FE7"/>
    <w:rsid w:val="00E41723"/>
    <w:rsid w:val="00E4274E"/>
    <w:rsid w:val="00E429D8"/>
    <w:rsid w:val="00E429DB"/>
    <w:rsid w:val="00E433D2"/>
    <w:rsid w:val="00E43550"/>
    <w:rsid w:val="00E43728"/>
    <w:rsid w:val="00E43CBC"/>
    <w:rsid w:val="00E43D9A"/>
    <w:rsid w:val="00E445B0"/>
    <w:rsid w:val="00E4561A"/>
    <w:rsid w:val="00E4620F"/>
    <w:rsid w:val="00E46A48"/>
    <w:rsid w:val="00E47173"/>
    <w:rsid w:val="00E47366"/>
    <w:rsid w:val="00E5012F"/>
    <w:rsid w:val="00E5066B"/>
    <w:rsid w:val="00E51AD2"/>
    <w:rsid w:val="00E521A3"/>
    <w:rsid w:val="00E52372"/>
    <w:rsid w:val="00E5374F"/>
    <w:rsid w:val="00E55D22"/>
    <w:rsid w:val="00E55FCC"/>
    <w:rsid w:val="00E56349"/>
    <w:rsid w:val="00E57624"/>
    <w:rsid w:val="00E579B6"/>
    <w:rsid w:val="00E60FB5"/>
    <w:rsid w:val="00E61B71"/>
    <w:rsid w:val="00E6311E"/>
    <w:rsid w:val="00E63584"/>
    <w:rsid w:val="00E63DE6"/>
    <w:rsid w:val="00E648BE"/>
    <w:rsid w:val="00E6546E"/>
    <w:rsid w:val="00E65B7E"/>
    <w:rsid w:val="00E65BFE"/>
    <w:rsid w:val="00E672BC"/>
    <w:rsid w:val="00E676CB"/>
    <w:rsid w:val="00E70CF2"/>
    <w:rsid w:val="00E716B3"/>
    <w:rsid w:val="00E71AD1"/>
    <w:rsid w:val="00E72545"/>
    <w:rsid w:val="00E7318A"/>
    <w:rsid w:val="00E7426D"/>
    <w:rsid w:val="00E750E7"/>
    <w:rsid w:val="00E75278"/>
    <w:rsid w:val="00E7587D"/>
    <w:rsid w:val="00E75BCB"/>
    <w:rsid w:val="00E75EA9"/>
    <w:rsid w:val="00E7627E"/>
    <w:rsid w:val="00E82077"/>
    <w:rsid w:val="00E820A1"/>
    <w:rsid w:val="00E82661"/>
    <w:rsid w:val="00E8387A"/>
    <w:rsid w:val="00E855FA"/>
    <w:rsid w:val="00E857C6"/>
    <w:rsid w:val="00E860DD"/>
    <w:rsid w:val="00E8613B"/>
    <w:rsid w:val="00E86E64"/>
    <w:rsid w:val="00E86EEF"/>
    <w:rsid w:val="00E87089"/>
    <w:rsid w:val="00E870D0"/>
    <w:rsid w:val="00E87B0D"/>
    <w:rsid w:val="00E90591"/>
    <w:rsid w:val="00E90F89"/>
    <w:rsid w:val="00E912E9"/>
    <w:rsid w:val="00E9197C"/>
    <w:rsid w:val="00E91A2F"/>
    <w:rsid w:val="00E93218"/>
    <w:rsid w:val="00E945D2"/>
    <w:rsid w:val="00E94972"/>
    <w:rsid w:val="00E9507C"/>
    <w:rsid w:val="00E957D0"/>
    <w:rsid w:val="00E95DC6"/>
    <w:rsid w:val="00EA04FC"/>
    <w:rsid w:val="00EA0A5F"/>
    <w:rsid w:val="00EA0BD2"/>
    <w:rsid w:val="00EA2817"/>
    <w:rsid w:val="00EA2F4C"/>
    <w:rsid w:val="00EA36B3"/>
    <w:rsid w:val="00EA3754"/>
    <w:rsid w:val="00EA3A5A"/>
    <w:rsid w:val="00EA6299"/>
    <w:rsid w:val="00EA6737"/>
    <w:rsid w:val="00EA67B4"/>
    <w:rsid w:val="00EA67E0"/>
    <w:rsid w:val="00EA6F42"/>
    <w:rsid w:val="00EA7A9A"/>
    <w:rsid w:val="00EA7AA5"/>
    <w:rsid w:val="00EA7F54"/>
    <w:rsid w:val="00EA7FB6"/>
    <w:rsid w:val="00EB00B9"/>
    <w:rsid w:val="00EB0323"/>
    <w:rsid w:val="00EB03CD"/>
    <w:rsid w:val="00EB15D5"/>
    <w:rsid w:val="00EB3472"/>
    <w:rsid w:val="00EB39A5"/>
    <w:rsid w:val="00EB4656"/>
    <w:rsid w:val="00EB5640"/>
    <w:rsid w:val="00EB5774"/>
    <w:rsid w:val="00EB63BE"/>
    <w:rsid w:val="00EB726F"/>
    <w:rsid w:val="00EC0014"/>
    <w:rsid w:val="00EC09B4"/>
    <w:rsid w:val="00EC171F"/>
    <w:rsid w:val="00EC2800"/>
    <w:rsid w:val="00EC3142"/>
    <w:rsid w:val="00EC31DF"/>
    <w:rsid w:val="00EC4E78"/>
    <w:rsid w:val="00EC513A"/>
    <w:rsid w:val="00EC5ABF"/>
    <w:rsid w:val="00EC5B5B"/>
    <w:rsid w:val="00EC5BB0"/>
    <w:rsid w:val="00EC7894"/>
    <w:rsid w:val="00EC7E1E"/>
    <w:rsid w:val="00ED0354"/>
    <w:rsid w:val="00ED03C3"/>
    <w:rsid w:val="00ED04E3"/>
    <w:rsid w:val="00ED1111"/>
    <w:rsid w:val="00ED119E"/>
    <w:rsid w:val="00ED1B91"/>
    <w:rsid w:val="00ED360F"/>
    <w:rsid w:val="00ED48C4"/>
    <w:rsid w:val="00ED5195"/>
    <w:rsid w:val="00ED594A"/>
    <w:rsid w:val="00ED681C"/>
    <w:rsid w:val="00EE1640"/>
    <w:rsid w:val="00EE249E"/>
    <w:rsid w:val="00EE275A"/>
    <w:rsid w:val="00EE289B"/>
    <w:rsid w:val="00EE29E8"/>
    <w:rsid w:val="00EE2AFF"/>
    <w:rsid w:val="00EE3DA2"/>
    <w:rsid w:val="00EE50B7"/>
    <w:rsid w:val="00EE6205"/>
    <w:rsid w:val="00EE6302"/>
    <w:rsid w:val="00EE6AA2"/>
    <w:rsid w:val="00EE7582"/>
    <w:rsid w:val="00EF0318"/>
    <w:rsid w:val="00EF06B3"/>
    <w:rsid w:val="00EF1E2E"/>
    <w:rsid w:val="00EF253D"/>
    <w:rsid w:val="00EF2762"/>
    <w:rsid w:val="00EF2FAD"/>
    <w:rsid w:val="00EF3002"/>
    <w:rsid w:val="00EF3172"/>
    <w:rsid w:val="00EF3A14"/>
    <w:rsid w:val="00EF3F7E"/>
    <w:rsid w:val="00EF4B1E"/>
    <w:rsid w:val="00EF58FB"/>
    <w:rsid w:val="00EF5B0F"/>
    <w:rsid w:val="00EF62D2"/>
    <w:rsid w:val="00EF6322"/>
    <w:rsid w:val="00EF63C5"/>
    <w:rsid w:val="00EF6563"/>
    <w:rsid w:val="00EF6570"/>
    <w:rsid w:val="00EF6AA2"/>
    <w:rsid w:val="00EF7D57"/>
    <w:rsid w:val="00F0064A"/>
    <w:rsid w:val="00F011F9"/>
    <w:rsid w:val="00F01EDE"/>
    <w:rsid w:val="00F02250"/>
    <w:rsid w:val="00F03740"/>
    <w:rsid w:val="00F03B5A"/>
    <w:rsid w:val="00F03DB5"/>
    <w:rsid w:val="00F040E5"/>
    <w:rsid w:val="00F05156"/>
    <w:rsid w:val="00F0535A"/>
    <w:rsid w:val="00F0615A"/>
    <w:rsid w:val="00F069FA"/>
    <w:rsid w:val="00F06A40"/>
    <w:rsid w:val="00F079AE"/>
    <w:rsid w:val="00F103A5"/>
    <w:rsid w:val="00F1062E"/>
    <w:rsid w:val="00F106D7"/>
    <w:rsid w:val="00F10D4A"/>
    <w:rsid w:val="00F115C3"/>
    <w:rsid w:val="00F12595"/>
    <w:rsid w:val="00F125E3"/>
    <w:rsid w:val="00F12D46"/>
    <w:rsid w:val="00F1346E"/>
    <w:rsid w:val="00F14B86"/>
    <w:rsid w:val="00F15A33"/>
    <w:rsid w:val="00F15B4D"/>
    <w:rsid w:val="00F17B3F"/>
    <w:rsid w:val="00F17B6A"/>
    <w:rsid w:val="00F17C6B"/>
    <w:rsid w:val="00F205F5"/>
    <w:rsid w:val="00F209F8"/>
    <w:rsid w:val="00F2151C"/>
    <w:rsid w:val="00F23273"/>
    <w:rsid w:val="00F2372F"/>
    <w:rsid w:val="00F247A1"/>
    <w:rsid w:val="00F249DF"/>
    <w:rsid w:val="00F24ADB"/>
    <w:rsid w:val="00F24C49"/>
    <w:rsid w:val="00F24E3D"/>
    <w:rsid w:val="00F24FF4"/>
    <w:rsid w:val="00F25782"/>
    <w:rsid w:val="00F25FE7"/>
    <w:rsid w:val="00F267CF"/>
    <w:rsid w:val="00F26B9C"/>
    <w:rsid w:val="00F30E06"/>
    <w:rsid w:val="00F30FB3"/>
    <w:rsid w:val="00F31569"/>
    <w:rsid w:val="00F31DA8"/>
    <w:rsid w:val="00F3255A"/>
    <w:rsid w:val="00F3555E"/>
    <w:rsid w:val="00F3699E"/>
    <w:rsid w:val="00F378CD"/>
    <w:rsid w:val="00F37DEA"/>
    <w:rsid w:val="00F403E8"/>
    <w:rsid w:val="00F40E8F"/>
    <w:rsid w:val="00F423D5"/>
    <w:rsid w:val="00F4241C"/>
    <w:rsid w:val="00F4270F"/>
    <w:rsid w:val="00F4280E"/>
    <w:rsid w:val="00F42B5C"/>
    <w:rsid w:val="00F435DF"/>
    <w:rsid w:val="00F443F7"/>
    <w:rsid w:val="00F44AA5"/>
    <w:rsid w:val="00F4524C"/>
    <w:rsid w:val="00F45A6F"/>
    <w:rsid w:val="00F469FE"/>
    <w:rsid w:val="00F47861"/>
    <w:rsid w:val="00F47BCE"/>
    <w:rsid w:val="00F5075E"/>
    <w:rsid w:val="00F508F7"/>
    <w:rsid w:val="00F50CC5"/>
    <w:rsid w:val="00F51A51"/>
    <w:rsid w:val="00F51DC0"/>
    <w:rsid w:val="00F525F1"/>
    <w:rsid w:val="00F52E48"/>
    <w:rsid w:val="00F5303E"/>
    <w:rsid w:val="00F5361D"/>
    <w:rsid w:val="00F53837"/>
    <w:rsid w:val="00F53A87"/>
    <w:rsid w:val="00F53E2F"/>
    <w:rsid w:val="00F53ECA"/>
    <w:rsid w:val="00F542E4"/>
    <w:rsid w:val="00F545A8"/>
    <w:rsid w:val="00F5467A"/>
    <w:rsid w:val="00F5551E"/>
    <w:rsid w:val="00F566C7"/>
    <w:rsid w:val="00F57157"/>
    <w:rsid w:val="00F572F7"/>
    <w:rsid w:val="00F57474"/>
    <w:rsid w:val="00F57490"/>
    <w:rsid w:val="00F57C5E"/>
    <w:rsid w:val="00F616C3"/>
    <w:rsid w:val="00F617BE"/>
    <w:rsid w:val="00F61E23"/>
    <w:rsid w:val="00F6290D"/>
    <w:rsid w:val="00F62CDE"/>
    <w:rsid w:val="00F635A6"/>
    <w:rsid w:val="00F6397A"/>
    <w:rsid w:val="00F667D4"/>
    <w:rsid w:val="00F66FE4"/>
    <w:rsid w:val="00F6769E"/>
    <w:rsid w:val="00F67789"/>
    <w:rsid w:val="00F67B37"/>
    <w:rsid w:val="00F67B69"/>
    <w:rsid w:val="00F71D5A"/>
    <w:rsid w:val="00F722AA"/>
    <w:rsid w:val="00F724C1"/>
    <w:rsid w:val="00F729B8"/>
    <w:rsid w:val="00F729CE"/>
    <w:rsid w:val="00F72A93"/>
    <w:rsid w:val="00F73CFB"/>
    <w:rsid w:val="00F74841"/>
    <w:rsid w:val="00F74B2B"/>
    <w:rsid w:val="00F74B5C"/>
    <w:rsid w:val="00F752A0"/>
    <w:rsid w:val="00F7548B"/>
    <w:rsid w:val="00F7568B"/>
    <w:rsid w:val="00F76CAE"/>
    <w:rsid w:val="00F7790E"/>
    <w:rsid w:val="00F77A44"/>
    <w:rsid w:val="00F77EB1"/>
    <w:rsid w:val="00F8059E"/>
    <w:rsid w:val="00F80B85"/>
    <w:rsid w:val="00F81FDE"/>
    <w:rsid w:val="00F83CD4"/>
    <w:rsid w:val="00F8485B"/>
    <w:rsid w:val="00F86BA7"/>
    <w:rsid w:val="00F91345"/>
    <w:rsid w:val="00F921DC"/>
    <w:rsid w:val="00F929E8"/>
    <w:rsid w:val="00F9301F"/>
    <w:rsid w:val="00F93EC1"/>
    <w:rsid w:val="00F942FB"/>
    <w:rsid w:val="00F95548"/>
    <w:rsid w:val="00F95EA3"/>
    <w:rsid w:val="00F9652A"/>
    <w:rsid w:val="00F96FA2"/>
    <w:rsid w:val="00FA1099"/>
    <w:rsid w:val="00FA136B"/>
    <w:rsid w:val="00FA2B91"/>
    <w:rsid w:val="00FA32B9"/>
    <w:rsid w:val="00FA410A"/>
    <w:rsid w:val="00FA4A89"/>
    <w:rsid w:val="00FA4A95"/>
    <w:rsid w:val="00FA7E97"/>
    <w:rsid w:val="00FA7F5A"/>
    <w:rsid w:val="00FB0174"/>
    <w:rsid w:val="00FB0305"/>
    <w:rsid w:val="00FB041B"/>
    <w:rsid w:val="00FB0AC5"/>
    <w:rsid w:val="00FB0FA2"/>
    <w:rsid w:val="00FB1511"/>
    <w:rsid w:val="00FB16F4"/>
    <w:rsid w:val="00FB21CD"/>
    <w:rsid w:val="00FB22A6"/>
    <w:rsid w:val="00FB2669"/>
    <w:rsid w:val="00FB32B4"/>
    <w:rsid w:val="00FB3EDC"/>
    <w:rsid w:val="00FB47D0"/>
    <w:rsid w:val="00FB492D"/>
    <w:rsid w:val="00FB4A91"/>
    <w:rsid w:val="00FB505A"/>
    <w:rsid w:val="00FB5B13"/>
    <w:rsid w:val="00FB604F"/>
    <w:rsid w:val="00FB6811"/>
    <w:rsid w:val="00FB7AF0"/>
    <w:rsid w:val="00FB7D93"/>
    <w:rsid w:val="00FC1366"/>
    <w:rsid w:val="00FC17E5"/>
    <w:rsid w:val="00FC1891"/>
    <w:rsid w:val="00FC23F2"/>
    <w:rsid w:val="00FC2C85"/>
    <w:rsid w:val="00FC38CC"/>
    <w:rsid w:val="00FC38F5"/>
    <w:rsid w:val="00FC41F6"/>
    <w:rsid w:val="00FC4509"/>
    <w:rsid w:val="00FC5324"/>
    <w:rsid w:val="00FC5441"/>
    <w:rsid w:val="00FC6A25"/>
    <w:rsid w:val="00FC6C79"/>
    <w:rsid w:val="00FC7647"/>
    <w:rsid w:val="00FC76DC"/>
    <w:rsid w:val="00FC77EC"/>
    <w:rsid w:val="00FC79E4"/>
    <w:rsid w:val="00FC7A51"/>
    <w:rsid w:val="00FD0231"/>
    <w:rsid w:val="00FD075A"/>
    <w:rsid w:val="00FD0D54"/>
    <w:rsid w:val="00FD1A96"/>
    <w:rsid w:val="00FD3018"/>
    <w:rsid w:val="00FD3245"/>
    <w:rsid w:val="00FD3626"/>
    <w:rsid w:val="00FD6624"/>
    <w:rsid w:val="00FD6C00"/>
    <w:rsid w:val="00FD728B"/>
    <w:rsid w:val="00FD773C"/>
    <w:rsid w:val="00FD77A1"/>
    <w:rsid w:val="00FE043B"/>
    <w:rsid w:val="00FE092B"/>
    <w:rsid w:val="00FE0958"/>
    <w:rsid w:val="00FE1058"/>
    <w:rsid w:val="00FE1CE4"/>
    <w:rsid w:val="00FE22CC"/>
    <w:rsid w:val="00FE266B"/>
    <w:rsid w:val="00FE317E"/>
    <w:rsid w:val="00FE3ADB"/>
    <w:rsid w:val="00FE45BE"/>
    <w:rsid w:val="00FE5375"/>
    <w:rsid w:val="00FE57E5"/>
    <w:rsid w:val="00FE5DC9"/>
    <w:rsid w:val="00FE5FC8"/>
    <w:rsid w:val="00FE66FD"/>
    <w:rsid w:val="00FE688D"/>
    <w:rsid w:val="00FE6A29"/>
    <w:rsid w:val="00FE76D0"/>
    <w:rsid w:val="00FE77C5"/>
    <w:rsid w:val="00FE7A18"/>
    <w:rsid w:val="00FF0922"/>
    <w:rsid w:val="00FF0E39"/>
    <w:rsid w:val="00FF1821"/>
    <w:rsid w:val="00FF188A"/>
    <w:rsid w:val="00FF1E84"/>
    <w:rsid w:val="00FF32EB"/>
    <w:rsid w:val="00FF3F39"/>
    <w:rsid w:val="00FF4B03"/>
    <w:rsid w:val="00FF5FB0"/>
    <w:rsid w:val="00FF647E"/>
    <w:rsid w:val="00FF6AB7"/>
    <w:rsid w:val="00FF7D9B"/>
    <w:rsid w:val="00FF7F09"/>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Malgun Gothic" w:hAnsi="Arial" w:cs="Arial"/>
        <w:sz w:val="22"/>
        <w:szCs w:val="22"/>
        <w:lang w:val="en-US" w:eastAsia="ko-K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header" w:semiHidden="1" w:uiPriority="99" w:unhideWhenUsed="1"/>
    <w:lsdException w:name="footer" w:semiHidden="1" w:uiPriority="99" w:unhideWhenUsed="1"/>
    <w:lsdException w:name="caption" w:semiHidden="1" w:unhideWhenUsed="1" w:qFormat="1"/>
    <w:lsdException w:name="footnote reference" w:semiHidden="1" w:uiPriority="99" w:unhideWhenUsed="1"/>
    <w:lsdException w:name="Title" w:qFormat="1"/>
    <w:lsdException w:name="Default Paragraph Font" w:semiHidden="1" w:uiPriority="1" w:unhideWhenUsed="1"/>
    <w:lsdException w:name="Body Text Indent" w:semiHidden="1" w:unhideWhenUsed="1"/>
    <w:lsdException w:name="Subtitle" w:qFormat="1"/>
    <w:lsdException w:name="Hyperlink" w:semiHidden="1" w:unhideWhenUsed="1" w:qFormat="1"/>
    <w:lsdException w:name="Strong" w:qFormat="1"/>
    <w:lsdException w:name="Emphasis" w:qFormat="1"/>
    <w:lsdException w:name="Document Map" w:semiHidden="1" w:unhideWhenUsed="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1F4AFB"/>
    <w:pPr>
      <w:tabs>
        <w:tab w:val="left" w:pos="882"/>
      </w:tabs>
      <w:autoSpaceDE w:val="0"/>
      <w:autoSpaceDN w:val="0"/>
      <w:adjustRightInd w:val="0"/>
    </w:pPr>
    <w:rPr>
      <w:lang w:eastAsia="en-US"/>
    </w:rPr>
  </w:style>
  <w:style w:type="paragraph" w:styleId="Heading1">
    <w:name w:val="heading 1"/>
    <w:basedOn w:val="Normal"/>
    <w:next w:val="Normal"/>
    <w:link w:val="Heading1Char"/>
    <w:autoRedefine/>
    <w:uiPriority w:val="9"/>
    <w:qFormat/>
    <w:rsid w:val="00144C3E"/>
    <w:pPr>
      <w:keepNext/>
      <w:tabs>
        <w:tab w:val="clear" w:pos="882"/>
        <w:tab w:val="left" w:pos="720"/>
      </w:tabs>
      <w:spacing w:before="240" w:after="60"/>
      <w:jc w:val="both"/>
      <w:outlineLvl w:val="0"/>
    </w:pPr>
    <w:rPr>
      <w:rFonts w:eastAsiaTheme="minorEastAsia" w:cstheme="minorBidi"/>
      <w:b/>
      <w:bCs/>
      <w:kern w:val="32"/>
      <w:sz w:val="32"/>
      <w:szCs w:val="32"/>
      <w:lang w:eastAsia="ko-KR"/>
    </w:rPr>
  </w:style>
  <w:style w:type="paragraph" w:styleId="Heading2">
    <w:name w:val="heading 2"/>
    <w:basedOn w:val="Normal"/>
    <w:next w:val="Normal"/>
    <w:link w:val="Heading2Char"/>
    <w:qFormat/>
    <w:rsid w:val="00B640A0"/>
    <w:pPr>
      <w:keepNext/>
      <w:spacing w:before="240" w:after="60"/>
      <w:outlineLvl w:val="1"/>
    </w:pPr>
    <w:rPr>
      <w:rFonts w:eastAsiaTheme="majorEastAsia"/>
      <w:b/>
      <w:bCs/>
      <w:i/>
      <w:iCs/>
      <w:sz w:val="28"/>
      <w:szCs w:val="28"/>
      <w:lang w:eastAsia="ko-KR"/>
    </w:rPr>
  </w:style>
  <w:style w:type="paragraph" w:styleId="Heading3">
    <w:name w:val="heading 3"/>
    <w:basedOn w:val="Normal"/>
    <w:next w:val="Normal"/>
    <w:link w:val="Heading3Char"/>
    <w:qFormat/>
    <w:rsid w:val="00B640A0"/>
    <w:pPr>
      <w:keepNext/>
      <w:spacing w:before="240" w:after="60"/>
      <w:outlineLvl w:val="2"/>
    </w:pPr>
    <w:rPr>
      <w:b/>
      <w:bCs/>
      <w:sz w:val="26"/>
      <w:szCs w:val="2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C3E"/>
    <w:rPr>
      <w:rFonts w:ascii="Arial" w:eastAsiaTheme="minorEastAsia" w:hAnsi="Arial" w:cstheme="minorBidi"/>
      <w:b/>
      <w:bCs/>
      <w:kern w:val="32"/>
      <w:sz w:val="32"/>
      <w:szCs w:val="32"/>
    </w:rPr>
  </w:style>
  <w:style w:type="character" w:customStyle="1" w:styleId="Heading2Char">
    <w:name w:val="Heading 2 Char"/>
    <w:basedOn w:val="DefaultParagraphFont"/>
    <w:link w:val="Heading2"/>
    <w:rsid w:val="00B640A0"/>
    <w:rPr>
      <w:rFonts w:ascii="Arial" w:eastAsiaTheme="majorEastAsia" w:hAnsi="Arial" w:cs="Arial"/>
      <w:b/>
      <w:bCs/>
      <w:i/>
      <w:iCs/>
      <w:sz w:val="28"/>
      <w:szCs w:val="28"/>
    </w:rPr>
  </w:style>
  <w:style w:type="character" w:customStyle="1" w:styleId="Heading3Char">
    <w:name w:val="Heading 3 Char"/>
    <w:basedOn w:val="DefaultParagraphFont"/>
    <w:link w:val="Heading3"/>
    <w:rsid w:val="00B640A0"/>
    <w:rPr>
      <w:rFonts w:ascii="Arial" w:eastAsia="Malgun Gothic" w:hAnsi="Arial" w:cs="Arial"/>
      <w:b/>
      <w:bCs/>
      <w:sz w:val="26"/>
      <w:szCs w:val="26"/>
    </w:rPr>
  </w:style>
  <w:style w:type="paragraph" w:styleId="ListParagraph">
    <w:name w:val="List Paragraph"/>
    <w:basedOn w:val="Normal"/>
    <w:uiPriority w:val="34"/>
    <w:qFormat/>
    <w:rsid w:val="00B640A0"/>
    <w:pPr>
      <w:ind w:left="720"/>
      <w:contextualSpacing/>
    </w:pPr>
  </w:style>
  <w:style w:type="paragraph" w:styleId="Title">
    <w:name w:val="Title"/>
    <w:basedOn w:val="Normal"/>
    <w:next w:val="Normal"/>
    <w:link w:val="TitleChar"/>
    <w:autoRedefine/>
    <w:qFormat/>
    <w:rsid w:val="00B640A0"/>
    <w:pPr>
      <w:pBdr>
        <w:bottom w:val="single" w:sz="8" w:space="4" w:color="4F81BD"/>
      </w:pBdr>
      <w:autoSpaceDE/>
      <w:autoSpaceDN/>
      <w:adjustRightInd/>
      <w:spacing w:after="300"/>
      <w:contextualSpacing/>
      <w:outlineLvl w:val="0"/>
    </w:pPr>
    <w:rPr>
      <w:b/>
      <w:bCs/>
      <w:noProof/>
      <w:color w:val="17365D"/>
      <w:spacing w:val="5"/>
      <w:kern w:val="28"/>
      <w:sz w:val="28"/>
      <w:szCs w:val="52"/>
      <w:lang w:eastAsia="ko-KR" w:bidi="en-US"/>
    </w:rPr>
  </w:style>
  <w:style w:type="character" w:customStyle="1" w:styleId="TitleChar">
    <w:name w:val="Title Char"/>
    <w:basedOn w:val="DefaultParagraphFont"/>
    <w:link w:val="Title"/>
    <w:rsid w:val="00B640A0"/>
    <w:rPr>
      <w:rFonts w:ascii="Arial" w:eastAsia="Malgun Gothic" w:hAnsi="Arial" w:cs="Arial"/>
      <w:b/>
      <w:bCs/>
      <w:noProof/>
      <w:color w:val="17365D"/>
      <w:spacing w:val="5"/>
      <w:kern w:val="28"/>
      <w:sz w:val="28"/>
      <w:szCs w:val="52"/>
      <w:lang w:bidi="en-US"/>
    </w:rPr>
  </w:style>
  <w:style w:type="paragraph" w:styleId="NoSpacing">
    <w:name w:val="No Spacing"/>
    <w:uiPriority w:val="1"/>
    <w:qFormat/>
    <w:rsid w:val="00B640A0"/>
    <w:rPr>
      <w:rFonts w:ascii="Calibri" w:hAnsi="Calibri" w:cstheme="majorBidi"/>
      <w:lang w:eastAsia="en-US"/>
    </w:rPr>
  </w:style>
  <w:style w:type="paragraph" w:styleId="FootnoteText">
    <w:name w:val="footnote text"/>
    <w:basedOn w:val="Normal"/>
    <w:link w:val="FootnoteTextChar"/>
    <w:rsid w:val="005510AB"/>
    <w:pPr>
      <w:tabs>
        <w:tab w:val="left" w:pos="180"/>
      </w:tabs>
      <w:spacing w:after="120"/>
      <w:ind w:left="187" w:hanging="187"/>
      <w:contextualSpacing/>
    </w:pPr>
    <w:rPr>
      <w:sz w:val="20"/>
      <w:szCs w:val="20"/>
    </w:rPr>
  </w:style>
  <w:style w:type="character" w:customStyle="1" w:styleId="FootnoteTextChar">
    <w:name w:val="Footnote Text Char"/>
    <w:basedOn w:val="DefaultParagraphFont"/>
    <w:link w:val="FootnoteText"/>
    <w:rsid w:val="005510AB"/>
    <w:rPr>
      <w:sz w:val="20"/>
      <w:szCs w:val="20"/>
      <w:lang w:eastAsia="en-US"/>
    </w:rPr>
  </w:style>
  <w:style w:type="paragraph" w:styleId="Header">
    <w:name w:val="header"/>
    <w:basedOn w:val="Normal"/>
    <w:link w:val="HeaderChar"/>
    <w:autoRedefine/>
    <w:uiPriority w:val="99"/>
    <w:rsid w:val="001B41B1"/>
    <w:pPr>
      <w:tabs>
        <w:tab w:val="center" w:pos="4320"/>
        <w:tab w:val="right" w:pos="8640"/>
      </w:tabs>
      <w:jc w:val="right"/>
    </w:pPr>
    <w:rPr>
      <w:sz w:val="18"/>
    </w:rPr>
  </w:style>
  <w:style w:type="character" w:customStyle="1" w:styleId="HeaderChar">
    <w:name w:val="Header Char"/>
    <w:basedOn w:val="DefaultParagraphFont"/>
    <w:link w:val="Header"/>
    <w:uiPriority w:val="99"/>
    <w:rsid w:val="001B41B1"/>
    <w:rPr>
      <w:sz w:val="18"/>
    </w:rPr>
  </w:style>
  <w:style w:type="paragraph" w:styleId="Footer">
    <w:name w:val="footer"/>
    <w:basedOn w:val="Normal"/>
    <w:link w:val="FooterChar"/>
    <w:uiPriority w:val="99"/>
    <w:rsid w:val="00187A3C"/>
    <w:pPr>
      <w:tabs>
        <w:tab w:val="center" w:pos="4320"/>
        <w:tab w:val="right" w:pos="8640"/>
      </w:tabs>
    </w:pPr>
  </w:style>
  <w:style w:type="character" w:customStyle="1" w:styleId="FooterChar">
    <w:name w:val="Footer Char"/>
    <w:basedOn w:val="DefaultParagraphFont"/>
    <w:link w:val="Footer"/>
    <w:uiPriority w:val="99"/>
    <w:rsid w:val="00187A3C"/>
    <w:rPr>
      <w:rFonts w:ascii="Arial" w:hAnsi="Arial" w:cstheme="minorBidi"/>
      <w:sz w:val="22"/>
      <w:szCs w:val="22"/>
    </w:rPr>
  </w:style>
  <w:style w:type="character" w:styleId="FootnoteReference">
    <w:name w:val="footnote reference"/>
    <w:basedOn w:val="DefaultParagraphFont"/>
    <w:uiPriority w:val="99"/>
    <w:rsid w:val="00187A3C"/>
    <w:rPr>
      <w:vertAlign w:val="superscript"/>
    </w:rPr>
  </w:style>
  <w:style w:type="character" w:styleId="EndnoteReference">
    <w:name w:val="endnote reference"/>
    <w:basedOn w:val="DefaultParagraphFont"/>
    <w:rsid w:val="00187A3C"/>
    <w:rPr>
      <w:vertAlign w:val="superscript"/>
    </w:rPr>
  </w:style>
  <w:style w:type="paragraph" w:styleId="ListBullet">
    <w:name w:val="List Bullet"/>
    <w:basedOn w:val="Normal"/>
    <w:rsid w:val="00187A3C"/>
    <w:pPr>
      <w:numPr>
        <w:numId w:val="4"/>
      </w:numPr>
      <w:ind w:left="360" w:hanging="360"/>
      <w:contextualSpacing/>
    </w:pPr>
  </w:style>
  <w:style w:type="paragraph" w:styleId="BodyTextIndent">
    <w:name w:val="Body Text Indent"/>
    <w:basedOn w:val="Normal"/>
    <w:link w:val="BodyTextIndentChar"/>
    <w:rsid w:val="00187A3C"/>
    <w:pPr>
      <w:ind w:left="720"/>
    </w:pPr>
    <w:rPr>
      <w:rFonts w:ascii="Tahoma" w:hAnsi="Tahoma" w:cs="Tahoma"/>
    </w:rPr>
  </w:style>
  <w:style w:type="character" w:customStyle="1" w:styleId="BodyTextIndentChar">
    <w:name w:val="Body Text Indent Char"/>
    <w:basedOn w:val="DefaultParagraphFont"/>
    <w:link w:val="BodyTextIndent"/>
    <w:rsid w:val="00187A3C"/>
    <w:rPr>
      <w:rFonts w:ascii="Tahoma" w:hAnsi="Tahoma" w:cs="Tahoma"/>
      <w:sz w:val="22"/>
      <w:szCs w:val="22"/>
    </w:rPr>
  </w:style>
  <w:style w:type="character" w:styleId="Hyperlink">
    <w:name w:val="Hyperlink"/>
    <w:basedOn w:val="DefaultParagraphFont"/>
    <w:qFormat/>
    <w:rsid w:val="003C069D"/>
    <w:rPr>
      <w:rFonts w:ascii="Arial" w:hAnsi="Arial"/>
      <w:color w:val="0000FF"/>
      <w:u w:val="none"/>
    </w:rPr>
  </w:style>
  <w:style w:type="paragraph" w:styleId="DocumentMap">
    <w:name w:val="Document Map"/>
    <w:basedOn w:val="Normal"/>
    <w:link w:val="DocumentMapChar"/>
    <w:rsid w:val="00187A3C"/>
    <w:rPr>
      <w:rFonts w:ascii="Tahoma" w:hAnsi="Tahoma" w:cs="Tahoma"/>
      <w:sz w:val="16"/>
      <w:szCs w:val="16"/>
    </w:rPr>
  </w:style>
  <w:style w:type="character" w:customStyle="1" w:styleId="DocumentMapChar">
    <w:name w:val="Document Map Char"/>
    <w:basedOn w:val="DefaultParagraphFont"/>
    <w:link w:val="DocumentMap"/>
    <w:rsid w:val="00187A3C"/>
    <w:rPr>
      <w:rFonts w:ascii="Tahoma" w:hAnsi="Tahoma" w:cs="Tahoma"/>
      <w:sz w:val="16"/>
      <w:szCs w:val="16"/>
    </w:rPr>
  </w:style>
  <w:style w:type="paragraph" w:styleId="BalloonText">
    <w:name w:val="Balloon Text"/>
    <w:basedOn w:val="Normal"/>
    <w:link w:val="BalloonTextChar"/>
    <w:rsid w:val="00187A3C"/>
    <w:rPr>
      <w:rFonts w:ascii="Tahoma" w:hAnsi="Tahoma" w:cs="Tahoma"/>
      <w:sz w:val="16"/>
      <w:szCs w:val="16"/>
    </w:rPr>
  </w:style>
  <w:style w:type="character" w:customStyle="1" w:styleId="BalloonTextChar">
    <w:name w:val="Balloon Text Char"/>
    <w:basedOn w:val="DefaultParagraphFont"/>
    <w:link w:val="BalloonText"/>
    <w:rsid w:val="00187A3C"/>
    <w:rPr>
      <w:rFonts w:ascii="Tahoma" w:hAnsi="Tahoma" w:cs="Tahoma"/>
      <w:sz w:val="16"/>
      <w:szCs w:val="16"/>
    </w:rPr>
  </w:style>
  <w:style w:type="table" w:styleId="TableGrid">
    <w:name w:val="Table Grid"/>
    <w:basedOn w:val="TableNormal"/>
    <w:rsid w:val="00187A3C"/>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autoRedefine/>
    <w:rsid w:val="00311E29"/>
    <w:rPr>
      <w:rFonts w:eastAsia="Times New Roman"/>
      <w:noProof/>
      <w:color w:val="000080"/>
      <w:sz w:val="20"/>
      <w:szCs w:val="20"/>
    </w:rPr>
  </w:style>
  <w:style w:type="paragraph" w:customStyle="1" w:styleId="Numbered">
    <w:name w:val="Numbered"/>
    <w:basedOn w:val="Normal"/>
    <w:autoRedefine/>
    <w:rsid w:val="00311E29"/>
    <w:pPr>
      <w:numPr>
        <w:numId w:val="3"/>
      </w:numPr>
    </w:pPr>
    <w:rPr>
      <w:rFonts w:eastAsia="Times New Roman" w:cs="Times New Roman"/>
    </w:rPr>
  </w:style>
  <w:style w:type="paragraph" w:customStyle="1" w:styleId="StyleHeading311pt">
    <w:name w:val="Style Heading 3 + 11 pt"/>
    <w:basedOn w:val="Heading3"/>
    <w:autoRedefine/>
    <w:rsid w:val="00311E29"/>
    <w:pPr>
      <w:spacing w:before="120" w:after="0"/>
    </w:pPr>
    <w:rPr>
      <w:sz w:val="28"/>
      <w:szCs w:val="24"/>
    </w:rPr>
  </w:style>
  <w:style w:type="paragraph" w:customStyle="1" w:styleId="StyleHeading211pt">
    <w:name w:val="Style Heading 2 + 11 pt"/>
    <w:basedOn w:val="Heading2"/>
    <w:autoRedefine/>
    <w:rsid w:val="00311E29"/>
    <w:pPr>
      <w:spacing w:after="0"/>
    </w:pPr>
  </w:style>
  <w:style w:type="paragraph" w:customStyle="1" w:styleId="mainbody">
    <w:name w:val="mainbody"/>
    <w:basedOn w:val="Normal"/>
    <w:rsid w:val="00311E29"/>
    <w:pPr>
      <w:spacing w:before="100" w:beforeAutospacing="1" w:after="100" w:afterAutospacing="1"/>
    </w:pPr>
    <w:rPr>
      <w:rFonts w:eastAsia="Times New Roman"/>
      <w:color w:val="000000"/>
      <w:sz w:val="20"/>
      <w:szCs w:val="20"/>
    </w:rPr>
  </w:style>
  <w:style w:type="paragraph" w:customStyle="1" w:styleId="SectionTitle">
    <w:name w:val="Section Title"/>
    <w:basedOn w:val="Title"/>
    <w:next w:val="Normal"/>
    <w:autoRedefine/>
    <w:qFormat/>
    <w:rsid w:val="00B640A0"/>
    <w:rPr>
      <w:rFonts w:eastAsia="Times New Roman" w:cs="Times New Roman"/>
      <w:sz w:val="44"/>
      <w:lang w:eastAsia="en-US"/>
    </w:rPr>
  </w:style>
  <w:style w:type="paragraph" w:customStyle="1" w:styleId="RWMtitle">
    <w:name w:val="RWM title"/>
    <w:basedOn w:val="Title"/>
    <w:autoRedefine/>
    <w:qFormat/>
    <w:rsid w:val="00B640A0"/>
    <w:pPr>
      <w:ind w:left="2160" w:hanging="2160"/>
      <w:outlineLvl w:val="9"/>
    </w:pPr>
    <w:rPr>
      <w:b w:val="0"/>
      <w:bCs w:val="0"/>
      <w:lang w:eastAsia="en-US"/>
    </w:rPr>
  </w:style>
  <w:style w:type="character" w:styleId="Emphasis">
    <w:name w:val="Emphasis"/>
    <w:basedOn w:val="DefaultParagraphFont"/>
    <w:qFormat/>
    <w:rsid w:val="001B41B1"/>
    <w:rPr>
      <w:i/>
      <w:iCs/>
    </w:rPr>
  </w:style>
  <w:style w:type="paragraph" w:customStyle="1" w:styleId="Hearer1">
    <w:name w:val="Hearer 1"/>
    <w:basedOn w:val="Title"/>
    <w:link w:val="Hearer1Char"/>
    <w:autoRedefine/>
    <w:rsid w:val="005B49B9"/>
  </w:style>
  <w:style w:type="character" w:customStyle="1" w:styleId="Hearer1Char">
    <w:name w:val="Hearer 1 Char"/>
    <w:basedOn w:val="TitleChar"/>
    <w:link w:val="Hearer1"/>
    <w:rsid w:val="005B49B9"/>
    <w:rPr>
      <w:rFonts w:ascii="Arial" w:eastAsia="Malgun Gothic" w:hAnsi="Arial" w:cs="Arial"/>
      <w:b/>
      <w:bCs/>
      <w:noProof/>
      <w:color w:val="17365D"/>
      <w:spacing w:val="5"/>
      <w:kern w:val="28"/>
      <w:sz w:val="28"/>
      <w:szCs w:val="52"/>
      <w:lang w:bidi="en-US"/>
    </w:rPr>
  </w:style>
  <w:style w:type="paragraph" w:styleId="CommentText">
    <w:name w:val="annotation text"/>
    <w:basedOn w:val="Normal"/>
    <w:link w:val="CommentTextChar"/>
    <w:rsid w:val="00187A3C"/>
    <w:rPr>
      <w:sz w:val="20"/>
      <w:szCs w:val="20"/>
    </w:rPr>
  </w:style>
  <w:style w:type="character" w:customStyle="1" w:styleId="CommentTextChar">
    <w:name w:val="Comment Text Char"/>
    <w:basedOn w:val="DefaultParagraphFont"/>
    <w:link w:val="CommentText"/>
    <w:rsid w:val="00187A3C"/>
    <w:rPr>
      <w:rFonts w:ascii="Arial" w:hAnsi="Arial" w:cstheme="minorBidi"/>
    </w:rPr>
  </w:style>
  <w:style w:type="character" w:styleId="CommentReference">
    <w:name w:val="annotation reference"/>
    <w:basedOn w:val="DefaultParagraphFont"/>
    <w:rsid w:val="00187A3C"/>
    <w:rPr>
      <w:sz w:val="16"/>
      <w:szCs w:val="16"/>
    </w:rPr>
  </w:style>
  <w:style w:type="character" w:styleId="PageNumber">
    <w:name w:val="page number"/>
    <w:basedOn w:val="DefaultParagraphFont"/>
    <w:rsid w:val="00187A3C"/>
  </w:style>
  <w:style w:type="paragraph" w:styleId="BodyText">
    <w:name w:val="Body Text"/>
    <w:basedOn w:val="Normal"/>
    <w:link w:val="BodyTextChar"/>
    <w:rsid w:val="00187A3C"/>
    <w:rPr>
      <w:rFonts w:ascii="Tahoma" w:hAnsi="Tahoma" w:cs="Tahoma"/>
      <w:bCs/>
    </w:rPr>
  </w:style>
  <w:style w:type="character" w:customStyle="1" w:styleId="BodyTextChar">
    <w:name w:val="Body Text Char"/>
    <w:basedOn w:val="DefaultParagraphFont"/>
    <w:link w:val="BodyText"/>
    <w:rsid w:val="00187A3C"/>
    <w:rPr>
      <w:rFonts w:ascii="Tahoma" w:hAnsi="Tahoma" w:cs="Tahoma"/>
      <w:bCs/>
      <w:sz w:val="22"/>
      <w:szCs w:val="22"/>
    </w:rPr>
  </w:style>
  <w:style w:type="paragraph" w:styleId="Subtitle">
    <w:name w:val="Subtitle"/>
    <w:basedOn w:val="Normal"/>
    <w:link w:val="SubtitleChar"/>
    <w:qFormat/>
    <w:rsid w:val="001B41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1B41B1"/>
    <w:rPr>
      <w:rFonts w:asciiTheme="majorHAnsi" w:eastAsiaTheme="majorEastAsia" w:hAnsiTheme="majorHAnsi" w:cstheme="majorBidi"/>
      <w:i/>
      <w:iCs/>
      <w:color w:val="4F81BD" w:themeColor="accent1"/>
      <w:spacing w:val="15"/>
      <w:sz w:val="24"/>
      <w:szCs w:val="24"/>
      <w:lang w:eastAsia="en-US"/>
    </w:rPr>
  </w:style>
  <w:style w:type="paragraph" w:styleId="BodyText2">
    <w:name w:val="Body Text 2"/>
    <w:basedOn w:val="Normal"/>
    <w:link w:val="BodyText2Char"/>
    <w:rsid w:val="00187A3C"/>
    <w:pPr>
      <w:spacing w:line="480" w:lineRule="auto"/>
    </w:pPr>
  </w:style>
  <w:style w:type="character" w:customStyle="1" w:styleId="BodyText2Char">
    <w:name w:val="Body Text 2 Char"/>
    <w:basedOn w:val="DefaultParagraphFont"/>
    <w:link w:val="BodyText2"/>
    <w:rsid w:val="00187A3C"/>
    <w:rPr>
      <w:rFonts w:ascii="Arial" w:hAnsi="Arial" w:cstheme="minorBidi"/>
      <w:sz w:val="22"/>
      <w:szCs w:val="22"/>
    </w:rPr>
  </w:style>
  <w:style w:type="paragraph" w:styleId="BodyText3">
    <w:name w:val="Body Text 3"/>
    <w:basedOn w:val="Normal"/>
    <w:link w:val="BodyText3Char"/>
    <w:rsid w:val="00187A3C"/>
    <w:rPr>
      <w:sz w:val="16"/>
      <w:szCs w:val="16"/>
    </w:rPr>
  </w:style>
  <w:style w:type="character" w:customStyle="1" w:styleId="BodyText3Char">
    <w:name w:val="Body Text 3 Char"/>
    <w:basedOn w:val="DefaultParagraphFont"/>
    <w:link w:val="BodyText3"/>
    <w:rsid w:val="00187A3C"/>
    <w:rPr>
      <w:rFonts w:ascii="Arial" w:hAnsi="Arial" w:cstheme="minorBidi"/>
      <w:sz w:val="16"/>
      <w:szCs w:val="16"/>
    </w:rPr>
  </w:style>
  <w:style w:type="character" w:styleId="FollowedHyperlink">
    <w:name w:val="FollowedHyperlink"/>
    <w:basedOn w:val="DefaultParagraphFont"/>
    <w:rsid w:val="00187A3C"/>
    <w:rPr>
      <w:color w:val="800080"/>
      <w:u w:val="single"/>
    </w:rPr>
  </w:style>
  <w:style w:type="character" w:styleId="Strong">
    <w:name w:val="Strong"/>
    <w:basedOn w:val="DefaultParagraphFont"/>
    <w:qFormat/>
    <w:rsid w:val="001B41B1"/>
    <w:rPr>
      <w:b/>
      <w:bCs/>
    </w:rPr>
  </w:style>
  <w:style w:type="paragraph" w:styleId="PlainText">
    <w:name w:val="Plain Text"/>
    <w:basedOn w:val="Normal"/>
    <w:link w:val="PlainTextChar"/>
    <w:uiPriority w:val="99"/>
    <w:unhideWhenUsed/>
    <w:rsid w:val="00187A3C"/>
    <w:rPr>
      <w:rFonts w:eastAsiaTheme="minorHAnsi"/>
    </w:rPr>
  </w:style>
  <w:style w:type="character" w:customStyle="1" w:styleId="PlainTextChar">
    <w:name w:val="Plain Text Char"/>
    <w:basedOn w:val="DefaultParagraphFont"/>
    <w:link w:val="PlainText"/>
    <w:uiPriority w:val="99"/>
    <w:rsid w:val="00187A3C"/>
    <w:rPr>
      <w:rFonts w:ascii="Arial" w:eastAsiaTheme="minorHAnsi" w:hAnsi="Arial" w:cs="Arial"/>
      <w:sz w:val="22"/>
      <w:szCs w:val="22"/>
    </w:rPr>
  </w:style>
  <w:style w:type="paragraph" w:styleId="NormalWeb">
    <w:name w:val="Normal (Web)"/>
    <w:basedOn w:val="Normal"/>
    <w:rsid w:val="00187A3C"/>
    <w:pPr>
      <w:spacing w:before="100" w:beforeAutospacing="1" w:after="100" w:afterAutospacing="1" w:line="270" w:lineRule="atLeast"/>
    </w:pPr>
    <w:rPr>
      <w:color w:val="000000"/>
      <w:sz w:val="20"/>
      <w:szCs w:val="20"/>
    </w:rPr>
  </w:style>
  <w:style w:type="paragraph" w:styleId="CommentSubject">
    <w:name w:val="annotation subject"/>
    <w:basedOn w:val="CommentText"/>
    <w:next w:val="CommentText"/>
    <w:link w:val="CommentSubjectChar"/>
    <w:rsid w:val="00187A3C"/>
    <w:rPr>
      <w:b/>
      <w:bCs/>
    </w:rPr>
  </w:style>
  <w:style w:type="character" w:customStyle="1" w:styleId="CommentSubjectChar">
    <w:name w:val="Comment Subject Char"/>
    <w:basedOn w:val="CommentTextChar"/>
    <w:link w:val="CommentSubject"/>
    <w:rsid w:val="00187A3C"/>
    <w:rPr>
      <w:rFonts w:ascii="Arial" w:hAnsi="Arial" w:cstheme="minorBidi"/>
      <w:b/>
      <w:bCs/>
    </w:rPr>
  </w:style>
  <w:style w:type="character" w:customStyle="1" w:styleId="subsection1">
    <w:name w:val="subsection1"/>
    <w:basedOn w:val="DefaultParagraphFont"/>
    <w:rsid w:val="00187A3C"/>
    <w:rPr>
      <w:rFonts w:ascii="Tahoma" w:hAnsi="Tahoma" w:cs="Tahoma" w:hint="default"/>
      <w:b/>
      <w:bCs/>
      <w:color w:val="000000"/>
      <w:sz w:val="24"/>
      <w:szCs w:val="24"/>
    </w:rPr>
  </w:style>
  <w:style w:type="paragraph" w:customStyle="1" w:styleId="Style2">
    <w:name w:val="Style2"/>
    <w:basedOn w:val="Normal"/>
    <w:link w:val="Style2Char"/>
    <w:autoRedefine/>
    <w:qFormat/>
    <w:rsid w:val="00B640A0"/>
  </w:style>
  <w:style w:type="character" w:customStyle="1" w:styleId="Style2Char">
    <w:name w:val="Style2 Char"/>
    <w:basedOn w:val="DefaultParagraphFont"/>
    <w:link w:val="Style2"/>
    <w:rsid w:val="00B640A0"/>
    <w:rPr>
      <w:rFonts w:ascii="Arial" w:eastAsia="Malgun Gothic" w:hAnsi="Arial" w:cs="Arial"/>
      <w:sz w:val="22"/>
      <w:szCs w:val="22"/>
      <w:lang w:eastAsia="en-US"/>
    </w:rPr>
  </w:style>
  <w:style w:type="paragraph" w:customStyle="1" w:styleId="Header1">
    <w:name w:val="Header 1"/>
    <w:basedOn w:val="Heading2"/>
    <w:next w:val="BodyText"/>
    <w:link w:val="Header1Char"/>
    <w:autoRedefine/>
    <w:qFormat/>
    <w:rsid w:val="00042CB9"/>
    <w:pPr>
      <w:tabs>
        <w:tab w:val="clear" w:pos="882"/>
        <w:tab w:val="left" w:pos="720"/>
      </w:tabs>
      <w:jc w:val="both"/>
    </w:pPr>
    <w:rPr>
      <w:i w:val="0"/>
      <w:kern w:val="32"/>
      <w:sz w:val="24"/>
      <w:szCs w:val="24"/>
      <w:lang w:eastAsia="en-US"/>
    </w:rPr>
  </w:style>
  <w:style w:type="character" w:customStyle="1" w:styleId="Header1Char">
    <w:name w:val="Header 1 Char"/>
    <w:basedOn w:val="TitleChar"/>
    <w:link w:val="Header1"/>
    <w:rsid w:val="00042CB9"/>
    <w:rPr>
      <w:rFonts w:ascii="Arial" w:eastAsiaTheme="majorEastAsia" w:hAnsi="Arial" w:cs="Arial"/>
      <w:b/>
      <w:bCs/>
      <w:iCs/>
      <w:noProof/>
      <w:color w:val="17365D"/>
      <w:spacing w:val="5"/>
      <w:kern w:val="32"/>
      <w:sz w:val="24"/>
      <w:szCs w:val="24"/>
      <w:lang w:eastAsia="en-US" w:bidi="en-US"/>
    </w:rPr>
  </w:style>
  <w:style w:type="paragraph" w:customStyle="1" w:styleId="Hyperlink1">
    <w:name w:val="Hyperlink 1"/>
    <w:basedOn w:val="Heading1"/>
    <w:link w:val="Hyperlink1Char"/>
    <w:autoRedefine/>
    <w:qFormat/>
    <w:rsid w:val="003C069D"/>
    <w:pPr>
      <w:spacing w:before="0"/>
    </w:pPr>
    <w:rPr>
      <w:color w:val="095BFF"/>
      <w:sz w:val="24"/>
      <w:lang w:eastAsia="en-US"/>
    </w:rPr>
  </w:style>
  <w:style w:type="character" w:customStyle="1" w:styleId="Hyperlink1Char">
    <w:name w:val="Hyperlink 1 Char"/>
    <w:basedOn w:val="Heading1Char"/>
    <w:link w:val="Hyperlink1"/>
    <w:rsid w:val="003C069D"/>
    <w:rPr>
      <w:rFonts w:ascii="Arial" w:eastAsiaTheme="minorEastAsia" w:hAnsi="Arial" w:cstheme="minorBidi"/>
      <w:b/>
      <w:bCs/>
      <w:color w:val="095BFF"/>
      <w:kern w:val="32"/>
      <w:sz w:val="24"/>
      <w:szCs w:val="32"/>
      <w:lang w:eastAsia="en-US"/>
    </w:rPr>
  </w:style>
  <w:style w:type="table" w:customStyle="1" w:styleId="TableGrid1">
    <w:name w:val="Table Grid1"/>
    <w:basedOn w:val="TableNormal"/>
    <w:next w:val="TableGrid"/>
    <w:rsid w:val="00E87B0D"/>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8A5666"/>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6031</Words>
  <Characters>34377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CEC</Company>
  <LinksUpToDate>false</LinksUpToDate>
  <CharactersWithSpaces>40328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Mainzer</dc:creator>
  <cp:keywords/>
  <dc:description/>
  <cp:lastModifiedBy>Mainzer</cp:lastModifiedBy>
  <cp:revision>4</cp:revision>
  <cp:lastPrinted>2013-02-21T13:15:00Z</cp:lastPrinted>
  <dcterms:created xsi:type="dcterms:W3CDTF">2013-03-20T13:14:00Z</dcterms:created>
  <dcterms:modified xsi:type="dcterms:W3CDTF">2013-03-20T16:04:00Z</dcterms:modified>
</cp:coreProperties>
</file>